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71F1" w:rsidRPr="006737ED" w:rsidRDefault="00BF3E32" w:rsidP="00A30E4D">
      <w:pPr>
        <w:pStyle w:val="AHparagraph"/>
        <w:rPr>
          <w:szCs w:val="24"/>
        </w:rPr>
      </w:pPr>
      <w:r w:rsidRPr="006737ED">
        <w:rPr>
          <w:szCs w:val="24"/>
        </w:rPr>
        <w:t xml:space="preserve">The workforce survey asks practitioners in all professions if they </w:t>
      </w:r>
      <w:r w:rsidR="00BE47DD" w:rsidRPr="006737ED">
        <w:rPr>
          <w:szCs w:val="24"/>
        </w:rPr>
        <w:t>identify as an Australian</w:t>
      </w:r>
      <w:r w:rsidRPr="006737ED">
        <w:rPr>
          <w:szCs w:val="24"/>
        </w:rPr>
        <w:t xml:space="preserve"> Aboriginal and/or Torres Strait Islander </w:t>
      </w:r>
      <w:r w:rsidR="00BE47DD" w:rsidRPr="006737ED">
        <w:rPr>
          <w:szCs w:val="24"/>
        </w:rPr>
        <w:t>person</w:t>
      </w:r>
      <w:r w:rsidRPr="006737ED">
        <w:rPr>
          <w:szCs w:val="24"/>
        </w:rPr>
        <w:t>. The</w:t>
      </w:r>
      <w:r w:rsidR="00BE47DD" w:rsidRPr="006737ED">
        <w:rPr>
          <w:szCs w:val="24"/>
        </w:rPr>
        <w:t>se practitioners are collectively presented in this factsheet as A</w:t>
      </w:r>
      <w:r w:rsidR="001C3D2A" w:rsidRPr="006737ED">
        <w:rPr>
          <w:szCs w:val="24"/>
        </w:rPr>
        <w:t xml:space="preserve">boriginal and </w:t>
      </w:r>
      <w:r w:rsidR="00174976" w:rsidRPr="006737ED">
        <w:rPr>
          <w:szCs w:val="24"/>
        </w:rPr>
        <w:t>Torres Strait Islander</w:t>
      </w:r>
      <w:r w:rsidR="00BE47DD" w:rsidRPr="006737ED">
        <w:rPr>
          <w:szCs w:val="24"/>
        </w:rPr>
        <w:t xml:space="preserve"> allied health practitioners</w:t>
      </w:r>
      <w:r w:rsidR="00A22B8C" w:rsidRPr="006737ED">
        <w:rPr>
          <w:szCs w:val="24"/>
        </w:rPr>
        <w:t>. A</w:t>
      </w:r>
      <w:r w:rsidRPr="006737ED">
        <w:rPr>
          <w:szCs w:val="24"/>
        </w:rPr>
        <w:t xml:space="preserve">ll allied health professions </w:t>
      </w:r>
      <w:r w:rsidR="00A22B8C" w:rsidRPr="006737ED">
        <w:rPr>
          <w:szCs w:val="24"/>
        </w:rPr>
        <w:t xml:space="preserve">are included </w:t>
      </w:r>
      <w:r w:rsidRPr="006737ED">
        <w:rPr>
          <w:szCs w:val="24"/>
        </w:rPr>
        <w:t>other than Aboriginal and Torre</w:t>
      </w:r>
      <w:r w:rsidR="00A22B8C" w:rsidRPr="006737ED">
        <w:rPr>
          <w:szCs w:val="24"/>
        </w:rPr>
        <w:t>s Strait Islander Health Practitioners</w:t>
      </w:r>
      <w:r w:rsidRPr="006737ED">
        <w:rPr>
          <w:szCs w:val="24"/>
        </w:rPr>
        <w:t xml:space="preserve">, </w:t>
      </w:r>
      <w:r w:rsidR="00A22B8C" w:rsidRPr="006737ED">
        <w:rPr>
          <w:szCs w:val="24"/>
        </w:rPr>
        <w:t>who are</w:t>
      </w:r>
      <w:r w:rsidRPr="006737ED">
        <w:rPr>
          <w:szCs w:val="24"/>
        </w:rPr>
        <w:t xml:space="preserve"> presented in a separate Factsheet. </w:t>
      </w:r>
    </w:p>
    <w:p w:rsidR="008B5039" w:rsidRPr="006737ED" w:rsidRDefault="008B5039" w:rsidP="00A30E4D">
      <w:pPr>
        <w:pStyle w:val="AHnote"/>
        <w:rPr>
          <w:sz w:val="24"/>
          <w:szCs w:val="24"/>
        </w:rPr>
      </w:pPr>
      <w:r w:rsidRPr="006737ED">
        <w:rPr>
          <w:sz w:val="24"/>
          <w:szCs w:val="24"/>
        </w:rPr>
        <w:t xml:space="preserve">The following analysis of the Aboriginal and Torres Strait Islander allied health workforce is drawn from the number of Aboriginal and Torres Strait Islander allied health </w:t>
      </w:r>
      <w:r w:rsidR="00B851CE" w:rsidRPr="006737ED">
        <w:rPr>
          <w:sz w:val="24"/>
          <w:szCs w:val="24"/>
        </w:rPr>
        <w:t>practitioners</w:t>
      </w:r>
      <w:r w:rsidRPr="006737ED">
        <w:rPr>
          <w:sz w:val="24"/>
          <w:szCs w:val="24"/>
        </w:rPr>
        <w:t xml:space="preserve"> with general</w:t>
      </w:r>
      <w:r w:rsidR="00174976" w:rsidRPr="006737ED">
        <w:rPr>
          <w:sz w:val="24"/>
          <w:szCs w:val="24"/>
        </w:rPr>
        <w:t xml:space="preserve"> or specialist</w:t>
      </w:r>
      <w:r w:rsidRPr="006737ED">
        <w:rPr>
          <w:sz w:val="24"/>
          <w:szCs w:val="24"/>
        </w:rPr>
        <w:t xml:space="preserve"> registration</w:t>
      </w:r>
      <w:r w:rsidR="00174976" w:rsidRPr="006737ED">
        <w:rPr>
          <w:sz w:val="24"/>
          <w:szCs w:val="24"/>
        </w:rPr>
        <w:t xml:space="preserve"> who were employed</w:t>
      </w:r>
      <w:r w:rsidRPr="006737ED">
        <w:rPr>
          <w:sz w:val="24"/>
          <w:szCs w:val="24"/>
        </w:rPr>
        <w:t xml:space="preserve"> (733 in 2017) unless otherwise stated. </w:t>
      </w:r>
    </w:p>
    <w:p w:rsidR="00CF34AD" w:rsidRPr="006737ED" w:rsidRDefault="003F1D4B" w:rsidP="00A30E4D">
      <w:pPr>
        <w:pStyle w:val="AHBlackTitle"/>
      </w:pPr>
      <w:r w:rsidRPr="006737ED">
        <w:t>Workforce</w:t>
      </w:r>
      <w:r w:rsidR="009C142F" w:rsidRPr="006737ED">
        <w:t xml:space="preserve"> </w:t>
      </w:r>
    </w:p>
    <w:p w:rsidR="00647963" w:rsidRPr="006737ED" w:rsidRDefault="00CF34AD" w:rsidP="001E64A4">
      <w:pPr>
        <w:pStyle w:val="AHparagraph"/>
        <w:rPr>
          <w:szCs w:val="24"/>
        </w:rPr>
      </w:pPr>
      <w:r w:rsidRPr="006737ED">
        <w:rPr>
          <w:szCs w:val="24"/>
        </w:rPr>
        <w:t xml:space="preserve">The </w:t>
      </w:r>
      <w:r w:rsidR="008B5039" w:rsidRPr="006737ED">
        <w:rPr>
          <w:szCs w:val="24"/>
        </w:rPr>
        <w:t xml:space="preserve">number of </w:t>
      </w:r>
      <w:r w:rsidRPr="006737ED">
        <w:rPr>
          <w:szCs w:val="24"/>
        </w:rPr>
        <w:t xml:space="preserve">registered </w:t>
      </w:r>
      <w:r w:rsidR="008B5039" w:rsidRPr="006737ED">
        <w:rPr>
          <w:szCs w:val="24"/>
        </w:rPr>
        <w:t xml:space="preserve">Aboriginal and Torres Strait Islander allied health </w:t>
      </w:r>
      <w:r w:rsidR="00B851CE" w:rsidRPr="006737ED">
        <w:rPr>
          <w:szCs w:val="24"/>
        </w:rPr>
        <w:t>practitioners</w:t>
      </w:r>
      <w:r w:rsidR="008B5039" w:rsidRPr="006737ED">
        <w:rPr>
          <w:szCs w:val="24"/>
        </w:rPr>
        <w:t xml:space="preserve"> </w:t>
      </w:r>
      <w:r w:rsidR="009C142F" w:rsidRPr="006737ED">
        <w:rPr>
          <w:szCs w:val="24"/>
        </w:rPr>
        <w:t>increase</w:t>
      </w:r>
      <w:r w:rsidR="001264BF" w:rsidRPr="006737ED">
        <w:rPr>
          <w:szCs w:val="24"/>
        </w:rPr>
        <w:t>d</w:t>
      </w:r>
      <w:r w:rsidR="009C142F" w:rsidRPr="006737ED">
        <w:rPr>
          <w:szCs w:val="24"/>
        </w:rPr>
        <w:t xml:space="preserve"> by </w:t>
      </w:r>
      <w:r w:rsidR="008B5039" w:rsidRPr="006737ED">
        <w:rPr>
          <w:szCs w:val="24"/>
        </w:rPr>
        <w:t>33.7</w:t>
      </w:r>
      <w:r w:rsidR="00A8056F" w:rsidRPr="006737ED">
        <w:rPr>
          <w:szCs w:val="24"/>
        </w:rPr>
        <w:t>%</w:t>
      </w:r>
      <w:r w:rsidRPr="006737ED">
        <w:rPr>
          <w:szCs w:val="24"/>
        </w:rPr>
        <w:t xml:space="preserve"> </w:t>
      </w:r>
      <w:r w:rsidR="00174976" w:rsidRPr="006737ED">
        <w:rPr>
          <w:szCs w:val="24"/>
        </w:rPr>
        <w:t>from 624 in 2014 to 834 in 2017 (</w:t>
      </w:r>
      <w:r w:rsidR="009C142F" w:rsidRPr="006737ED">
        <w:rPr>
          <w:szCs w:val="24"/>
        </w:rPr>
        <w:t xml:space="preserve">average </w:t>
      </w:r>
      <w:r w:rsidR="00174976" w:rsidRPr="006737ED">
        <w:rPr>
          <w:szCs w:val="24"/>
        </w:rPr>
        <w:t>annual increase of</w:t>
      </w:r>
      <w:r w:rsidR="00D625E6" w:rsidRPr="006737ED">
        <w:rPr>
          <w:szCs w:val="24"/>
        </w:rPr>
        <w:t xml:space="preserve"> </w:t>
      </w:r>
      <w:r w:rsidR="008B5039" w:rsidRPr="006737ED">
        <w:rPr>
          <w:szCs w:val="24"/>
        </w:rPr>
        <w:t>10.2</w:t>
      </w:r>
      <w:r w:rsidR="00174976" w:rsidRPr="006737ED">
        <w:rPr>
          <w:szCs w:val="24"/>
        </w:rPr>
        <w:t>%).</w:t>
      </w:r>
      <w:r w:rsidR="001E64A4" w:rsidRPr="006737ED">
        <w:rPr>
          <w:szCs w:val="24"/>
        </w:rPr>
        <w:t xml:space="preserve"> The number of employed Aboriginal and Torres Strait Islander allied health </w:t>
      </w:r>
      <w:r w:rsidR="00B851CE" w:rsidRPr="006737ED">
        <w:rPr>
          <w:szCs w:val="24"/>
        </w:rPr>
        <w:t>practitioners</w:t>
      </w:r>
      <w:r w:rsidR="001E64A4" w:rsidRPr="006737ED">
        <w:rPr>
          <w:szCs w:val="24"/>
        </w:rPr>
        <w:t xml:space="preserve"> (‘workforce’) increased by 39.6% from 525 to 733 over the same period (an average annual increase of 11.8%).</w:t>
      </w:r>
    </w:p>
    <w:p w:rsidR="008D461F" w:rsidRPr="006737ED" w:rsidRDefault="008D461F" w:rsidP="0060745E">
      <w:pPr>
        <w:pStyle w:val="AHBlackTitle"/>
      </w:pPr>
      <w:r w:rsidRPr="006737ED">
        <w:t xml:space="preserve">Demographics </w:t>
      </w:r>
    </w:p>
    <w:p w:rsidR="00A67235" w:rsidRPr="006737ED" w:rsidRDefault="00E70CF0" w:rsidP="00A30E4D">
      <w:pPr>
        <w:pStyle w:val="AHparagraph"/>
        <w:rPr>
          <w:szCs w:val="24"/>
        </w:rPr>
      </w:pPr>
      <w:r w:rsidRPr="006737ED">
        <w:rPr>
          <w:szCs w:val="24"/>
        </w:rPr>
        <w:t>In 201</w:t>
      </w:r>
      <w:r w:rsidR="00A67235" w:rsidRPr="006737ED">
        <w:rPr>
          <w:szCs w:val="24"/>
        </w:rPr>
        <w:t>7</w:t>
      </w:r>
      <w:r w:rsidRPr="006737ED">
        <w:rPr>
          <w:szCs w:val="24"/>
        </w:rPr>
        <w:t xml:space="preserve">, </w:t>
      </w:r>
      <w:r w:rsidR="00A67235" w:rsidRPr="006737ED">
        <w:rPr>
          <w:szCs w:val="24"/>
        </w:rPr>
        <w:t xml:space="preserve">female allied health </w:t>
      </w:r>
      <w:r w:rsidR="00821333" w:rsidRPr="006737ED">
        <w:rPr>
          <w:szCs w:val="24"/>
        </w:rPr>
        <w:t>practitioners</w:t>
      </w:r>
      <w:r w:rsidR="00A67235" w:rsidRPr="006737ED">
        <w:rPr>
          <w:szCs w:val="24"/>
        </w:rPr>
        <w:t xml:space="preserve"> comprised 65.8% of the Aboriginal and Torres Strait Islander allied health </w:t>
      </w:r>
      <w:r w:rsidR="00BE47DD" w:rsidRPr="006737ED">
        <w:rPr>
          <w:szCs w:val="24"/>
        </w:rPr>
        <w:t xml:space="preserve">practitioner </w:t>
      </w:r>
      <w:r w:rsidR="00A67235" w:rsidRPr="006737ED">
        <w:rPr>
          <w:szCs w:val="24"/>
        </w:rPr>
        <w:t xml:space="preserve">workforce, an increase from 62.5% of the workforce in 2014. </w:t>
      </w:r>
    </w:p>
    <w:p w:rsidR="00234795" w:rsidRPr="006737ED" w:rsidRDefault="00234795" w:rsidP="00A30E4D">
      <w:pPr>
        <w:pStyle w:val="AHparagraph"/>
        <w:rPr>
          <w:szCs w:val="24"/>
        </w:rPr>
      </w:pPr>
      <w:r w:rsidRPr="006737ED">
        <w:rPr>
          <w:szCs w:val="24"/>
        </w:rPr>
        <w:t>In 2017, the average age of the workforce was 38.9 years in 2017, a decrease from 39.5 years in 2014. Between 2014 and 2017, the proportion of males aged between 35 – 64 years decreased from 21.9% of the workforce in 2014 to 17.6% in 2017.</w:t>
      </w:r>
    </w:p>
    <w:p w:rsidR="001E64A4" w:rsidRPr="006737ED" w:rsidRDefault="00CB4D19" w:rsidP="00A30E4D">
      <w:pPr>
        <w:pStyle w:val="AHBlueSubtitle"/>
      </w:pPr>
      <w:r w:rsidRPr="006737ED">
        <w:t>Hours worked</w:t>
      </w:r>
    </w:p>
    <w:p w:rsidR="001E64A4" w:rsidRPr="006737ED" w:rsidRDefault="001E64A4" w:rsidP="00A30E4D">
      <w:pPr>
        <w:pStyle w:val="AHparagraph"/>
        <w:rPr>
          <w:szCs w:val="24"/>
        </w:rPr>
      </w:pPr>
      <w:r w:rsidRPr="006737ED">
        <w:rPr>
          <w:szCs w:val="24"/>
        </w:rPr>
        <w:t xml:space="preserve">In 2017, Aboriginal and Torres Strait Islander allied health </w:t>
      </w:r>
      <w:r w:rsidR="00B851CE" w:rsidRPr="006737ED">
        <w:rPr>
          <w:szCs w:val="24"/>
        </w:rPr>
        <w:t>practitioners</w:t>
      </w:r>
      <w:r w:rsidRPr="006737ED">
        <w:rPr>
          <w:szCs w:val="24"/>
        </w:rPr>
        <w:t xml:space="preserve"> worked an average of 35.4 hours per week in total, and worked an average of 5.6 hours per week in non-clinical roles.</w:t>
      </w:r>
    </w:p>
    <w:p w:rsidR="00A10544" w:rsidRPr="006737ED" w:rsidRDefault="001E64A4" w:rsidP="00A10544">
      <w:pPr>
        <w:pStyle w:val="AHparagraph"/>
        <w:rPr>
          <w:szCs w:val="24"/>
        </w:rPr>
      </w:pPr>
      <w:r w:rsidRPr="006737ED">
        <w:rPr>
          <w:szCs w:val="24"/>
        </w:rPr>
        <w:t xml:space="preserve">In 2017, male Aboriginal and Torres Strait Islander allied health </w:t>
      </w:r>
      <w:r w:rsidR="00B851CE" w:rsidRPr="006737ED">
        <w:rPr>
          <w:szCs w:val="24"/>
        </w:rPr>
        <w:t>practitioners</w:t>
      </w:r>
      <w:r w:rsidRPr="006737ED">
        <w:rPr>
          <w:szCs w:val="24"/>
        </w:rPr>
        <w:t xml:space="preserve"> worked an average of 39.3 hours per week, decreasing from 39.6 hours in 2014. Female Aboriginal and Torres Strait Islander allied health </w:t>
      </w:r>
      <w:r w:rsidR="00B851CE" w:rsidRPr="006737ED">
        <w:rPr>
          <w:szCs w:val="24"/>
        </w:rPr>
        <w:t>practitioners</w:t>
      </w:r>
      <w:r w:rsidRPr="006737ED">
        <w:rPr>
          <w:szCs w:val="24"/>
        </w:rPr>
        <w:t xml:space="preserve"> worked an average of 33</w:t>
      </w:r>
      <w:r w:rsidR="0099793D" w:rsidRPr="006737ED">
        <w:rPr>
          <w:szCs w:val="24"/>
        </w:rPr>
        <w:t>.4 hours per week, de</w:t>
      </w:r>
      <w:r w:rsidRPr="006737ED">
        <w:rPr>
          <w:szCs w:val="24"/>
        </w:rPr>
        <w:t>creasing from 33.9 hours in 2014.   Males aged 35-44 worked the longest hours per week, at 42.5 hours on average.</w:t>
      </w:r>
    </w:p>
    <w:p w:rsidR="008B1656" w:rsidRPr="006737ED" w:rsidRDefault="008B1656" w:rsidP="00A10544">
      <w:pPr>
        <w:pStyle w:val="AHBlueSubtitle"/>
      </w:pPr>
      <w:r w:rsidRPr="006737ED">
        <w:t>Principal Role</w:t>
      </w:r>
    </w:p>
    <w:p w:rsidR="00B13F39" w:rsidRDefault="00D5237D" w:rsidP="00A10544">
      <w:pPr>
        <w:pStyle w:val="AHparagraph"/>
        <w:rPr>
          <w:szCs w:val="24"/>
        </w:rPr>
      </w:pPr>
      <w:r w:rsidRPr="006737ED">
        <w:rPr>
          <w:szCs w:val="24"/>
        </w:rPr>
        <w:t>In 2017, 91.1</w:t>
      </w:r>
      <w:r w:rsidR="0041396E" w:rsidRPr="006737ED">
        <w:rPr>
          <w:szCs w:val="24"/>
        </w:rPr>
        <w:t xml:space="preserve">% of the </w:t>
      </w:r>
      <w:r w:rsidRPr="006737ED">
        <w:rPr>
          <w:szCs w:val="24"/>
        </w:rPr>
        <w:t xml:space="preserve">Aboriginal and Torres Strait Islander allied health </w:t>
      </w:r>
      <w:r w:rsidR="00B851CE" w:rsidRPr="006737ED">
        <w:rPr>
          <w:szCs w:val="24"/>
        </w:rPr>
        <w:t>practitioners</w:t>
      </w:r>
      <w:r w:rsidRPr="006737ED">
        <w:rPr>
          <w:szCs w:val="24"/>
        </w:rPr>
        <w:t xml:space="preserve"> </w:t>
      </w:r>
      <w:r w:rsidR="00016DA7" w:rsidRPr="006737ED">
        <w:rPr>
          <w:szCs w:val="24"/>
        </w:rPr>
        <w:t xml:space="preserve">worked as clinicians, </w:t>
      </w:r>
      <w:r w:rsidRPr="006737ED">
        <w:rPr>
          <w:szCs w:val="24"/>
        </w:rPr>
        <w:t xml:space="preserve">an increase from 89.9% in </w:t>
      </w:r>
      <w:r w:rsidR="0041396E" w:rsidRPr="006737ED">
        <w:rPr>
          <w:szCs w:val="24"/>
        </w:rPr>
        <w:t xml:space="preserve">2014.  </w:t>
      </w:r>
    </w:p>
    <w:p w:rsidR="00850EAC" w:rsidRPr="006737ED" w:rsidRDefault="00850EAC" w:rsidP="006737ED">
      <w:pPr>
        <w:pStyle w:val="AHTabletitle"/>
        <w:rPr>
          <w:color w:val="auto"/>
          <w:sz w:val="24"/>
          <w:szCs w:val="24"/>
        </w:rPr>
      </w:pPr>
      <w:bookmarkStart w:id="0" w:name="_GoBack"/>
      <w:bookmarkEnd w:id="0"/>
      <w:r w:rsidRPr="006737ED">
        <w:rPr>
          <w:sz w:val="24"/>
          <w:szCs w:val="24"/>
        </w:rPr>
        <w:t>Principal work sector</w:t>
      </w:r>
    </w:p>
    <w:p w:rsidR="004A3AA2" w:rsidRPr="006737ED" w:rsidRDefault="004A3AA2" w:rsidP="00A10544">
      <w:pPr>
        <w:pStyle w:val="AHparagraph"/>
        <w:rPr>
          <w:szCs w:val="24"/>
        </w:rPr>
      </w:pPr>
      <w:r w:rsidRPr="006737ED">
        <w:rPr>
          <w:szCs w:val="24"/>
        </w:rPr>
        <w:t>In 2017, 30.6% of the workforce reported that in their principal role, they w</w:t>
      </w:r>
      <w:r w:rsidR="007E53DF" w:rsidRPr="006737ED">
        <w:rPr>
          <w:szCs w:val="24"/>
        </w:rPr>
        <w:t xml:space="preserve">orked only in the public sector, </w:t>
      </w:r>
      <w:r w:rsidRPr="006737ED">
        <w:rPr>
          <w:szCs w:val="24"/>
        </w:rPr>
        <w:t>a decrease from 33.1</w:t>
      </w:r>
      <w:r w:rsidR="00AE2F5E" w:rsidRPr="006737ED">
        <w:rPr>
          <w:szCs w:val="24"/>
        </w:rPr>
        <w:t>% in 2014.</w:t>
      </w:r>
    </w:p>
    <w:p w:rsidR="00850EAC" w:rsidRPr="006737ED" w:rsidRDefault="00850EAC" w:rsidP="00A10544">
      <w:pPr>
        <w:pStyle w:val="AHBlueSubtitle"/>
      </w:pPr>
      <w:r w:rsidRPr="006737ED">
        <w:t xml:space="preserve">Principal work setting </w:t>
      </w:r>
    </w:p>
    <w:p w:rsidR="00965252" w:rsidRPr="006737ED" w:rsidRDefault="00965252" w:rsidP="00A10544">
      <w:pPr>
        <w:pStyle w:val="AHparagraph"/>
        <w:rPr>
          <w:szCs w:val="24"/>
        </w:rPr>
      </w:pPr>
      <w:r w:rsidRPr="006737ED">
        <w:rPr>
          <w:szCs w:val="24"/>
        </w:rPr>
        <w:t xml:space="preserve">In 2017, 25.0% of Aboriginal and Torres Strait Islander allied health </w:t>
      </w:r>
      <w:r w:rsidR="00B851CE" w:rsidRPr="006737ED">
        <w:rPr>
          <w:szCs w:val="24"/>
        </w:rPr>
        <w:t>practitioners</w:t>
      </w:r>
      <w:r w:rsidRPr="006737ED">
        <w:rPr>
          <w:szCs w:val="24"/>
        </w:rPr>
        <w:t xml:space="preserve"> worked in a G</w:t>
      </w:r>
      <w:r w:rsidR="005045B5" w:rsidRPr="006737ED">
        <w:rPr>
          <w:szCs w:val="24"/>
        </w:rPr>
        <w:t xml:space="preserve">roup private practice setting, </w:t>
      </w:r>
      <w:r w:rsidRPr="006737ED">
        <w:rPr>
          <w:szCs w:val="24"/>
        </w:rPr>
        <w:t>an increase from 20.6% in 2014, and 15.7% wo</w:t>
      </w:r>
      <w:r w:rsidR="005045B5" w:rsidRPr="006737ED">
        <w:rPr>
          <w:szCs w:val="24"/>
        </w:rPr>
        <w:t xml:space="preserve">rked in Solo private practice, </w:t>
      </w:r>
      <w:r w:rsidRPr="006737ED">
        <w:rPr>
          <w:szCs w:val="24"/>
        </w:rPr>
        <w:t xml:space="preserve">a decrease from 20.0% in 2014. </w:t>
      </w:r>
    </w:p>
    <w:p w:rsidR="00965252" w:rsidRPr="006737ED" w:rsidRDefault="00965252" w:rsidP="00A10544">
      <w:pPr>
        <w:pStyle w:val="AHparagraph"/>
        <w:rPr>
          <w:szCs w:val="24"/>
        </w:rPr>
      </w:pPr>
      <w:r w:rsidRPr="006737ED">
        <w:rPr>
          <w:szCs w:val="24"/>
        </w:rPr>
        <w:t xml:space="preserve">In 2017, Aboriginal and Torres Strait Islander allied health </w:t>
      </w:r>
      <w:r w:rsidR="00B851CE" w:rsidRPr="006737ED">
        <w:rPr>
          <w:szCs w:val="24"/>
        </w:rPr>
        <w:t>practitioners</w:t>
      </w:r>
      <w:r w:rsidRPr="006737ED">
        <w:rPr>
          <w:szCs w:val="24"/>
        </w:rPr>
        <w:t xml:space="preserve"> working in a GP Practice reported the highest average weekly hours (40.8) and those in Community health care services reported the lowest average weekly hours (28.2).</w:t>
      </w:r>
      <w:r w:rsidR="005045B5" w:rsidRPr="006737ED">
        <w:rPr>
          <w:szCs w:val="24"/>
        </w:rPr>
        <w:t xml:space="preserve"> Both settings are included in ‘Remaining work settings’.</w:t>
      </w:r>
    </w:p>
    <w:p w:rsidR="00850EAC" w:rsidRPr="006737ED" w:rsidRDefault="00850EAC" w:rsidP="00A10544">
      <w:pPr>
        <w:pStyle w:val="AHBlueSubtitle"/>
      </w:pPr>
      <w:r w:rsidRPr="006737ED">
        <w:lastRenderedPageBreak/>
        <w:t>Working Intentions</w:t>
      </w:r>
    </w:p>
    <w:p w:rsidR="00695B1C" w:rsidRPr="006737ED" w:rsidRDefault="00695B1C" w:rsidP="00A10544">
      <w:pPr>
        <w:pStyle w:val="AHparagraph"/>
        <w:rPr>
          <w:szCs w:val="24"/>
        </w:rPr>
      </w:pPr>
      <w:r w:rsidRPr="006737ED">
        <w:rPr>
          <w:szCs w:val="24"/>
        </w:rPr>
        <w:t xml:space="preserve">In  2017, Aboriginal and Torres Strait Islander allied health </w:t>
      </w:r>
      <w:r w:rsidR="00B851CE" w:rsidRPr="006737ED">
        <w:rPr>
          <w:szCs w:val="24"/>
        </w:rPr>
        <w:t>practitioners</w:t>
      </w:r>
      <w:r w:rsidRPr="006737ED">
        <w:rPr>
          <w:szCs w:val="24"/>
        </w:rPr>
        <w:t xml:space="preserve"> had, on average, worked 12 years in the profession and intended to work for another 22 years.  In 2014, Aboriginal and Torres Strait Islander allied health </w:t>
      </w:r>
      <w:r w:rsidR="00B851CE" w:rsidRPr="006737ED">
        <w:rPr>
          <w:szCs w:val="24"/>
        </w:rPr>
        <w:t>practitioners</w:t>
      </w:r>
      <w:r w:rsidRPr="006737ED">
        <w:rPr>
          <w:szCs w:val="24"/>
        </w:rPr>
        <w:t xml:space="preserve"> had worked 13 years on average and intended to work for another 20 years.  </w:t>
      </w:r>
    </w:p>
    <w:p w:rsidR="00A10544" w:rsidRPr="006737ED" w:rsidRDefault="00FD2318" w:rsidP="00A10544">
      <w:pPr>
        <w:pStyle w:val="AHBlackTitle"/>
      </w:pPr>
      <w:r w:rsidRPr="006737ED">
        <w:t>Distribution</w:t>
      </w:r>
    </w:p>
    <w:p w:rsidR="00850EAC" w:rsidRPr="006737ED" w:rsidRDefault="00850EAC" w:rsidP="00A10544">
      <w:pPr>
        <w:pStyle w:val="AHBlueSubtitle"/>
        <w:rPr>
          <w:color w:val="auto"/>
        </w:rPr>
      </w:pPr>
      <w:r w:rsidRPr="006737ED">
        <w:t>State and Territory</w:t>
      </w:r>
    </w:p>
    <w:p w:rsidR="00BD466E" w:rsidRPr="006737ED" w:rsidRDefault="00BD466E" w:rsidP="00A10544">
      <w:pPr>
        <w:pStyle w:val="AHparagraph"/>
        <w:rPr>
          <w:szCs w:val="24"/>
        </w:rPr>
      </w:pPr>
      <w:r w:rsidRPr="006737ED">
        <w:rPr>
          <w:szCs w:val="24"/>
        </w:rPr>
        <w:t xml:space="preserve">In 2017, the jurisdictions with the highest rates of full-time equivalent Aboriginal and Torres Strait Islander allied health </w:t>
      </w:r>
      <w:r w:rsidR="00B851CE" w:rsidRPr="006737ED">
        <w:rPr>
          <w:szCs w:val="24"/>
        </w:rPr>
        <w:t>practitioners</w:t>
      </w:r>
      <w:r w:rsidRPr="006737ED">
        <w:rPr>
          <w:szCs w:val="24"/>
        </w:rPr>
        <w:t xml:space="preserve"> per 100,000 population (FTE rate) were the NT, QLD and NSW. Between 2014 and 2017, the total FTE rate increased from 2.1 to 2.8 and </w:t>
      </w:r>
      <w:r w:rsidR="0099793D" w:rsidRPr="006737ED">
        <w:rPr>
          <w:szCs w:val="24"/>
        </w:rPr>
        <w:t>NT</w:t>
      </w:r>
      <w:r w:rsidRPr="006737ED">
        <w:rPr>
          <w:szCs w:val="24"/>
        </w:rPr>
        <w:t xml:space="preserve"> had the largest FTE rate increase (1.6). TAS was the only jurisdiction with a decrease in FTE rate (-0.4). </w:t>
      </w:r>
    </w:p>
    <w:p w:rsidR="00BD466E" w:rsidRPr="006737ED" w:rsidRDefault="00BD466E" w:rsidP="00A10544">
      <w:pPr>
        <w:pStyle w:val="AHparagraph"/>
        <w:rPr>
          <w:szCs w:val="24"/>
        </w:rPr>
      </w:pPr>
      <w:r w:rsidRPr="006737ED">
        <w:rPr>
          <w:szCs w:val="24"/>
        </w:rPr>
        <w:t xml:space="preserve">In 2017, Aboriginal and Torres Strait Islander allied health </w:t>
      </w:r>
      <w:r w:rsidR="00B851CE" w:rsidRPr="006737ED">
        <w:rPr>
          <w:szCs w:val="24"/>
        </w:rPr>
        <w:t>practitioners</w:t>
      </w:r>
      <w:r w:rsidRPr="006737ED">
        <w:rPr>
          <w:szCs w:val="24"/>
        </w:rPr>
        <w:t xml:space="preserve"> in QLD worked the most hours per week on average (37.7 hours) and those in the ACT worked the fewest (33.0</w:t>
      </w:r>
      <w:r w:rsidR="00C35754" w:rsidRPr="006737ED">
        <w:rPr>
          <w:szCs w:val="24"/>
        </w:rPr>
        <w:t xml:space="preserve"> hours).</w:t>
      </w:r>
    </w:p>
    <w:p w:rsidR="00850EAC" w:rsidRPr="006737ED" w:rsidRDefault="000E0DE1" w:rsidP="00A10544">
      <w:pPr>
        <w:pStyle w:val="AHBlueSubtitle"/>
      </w:pPr>
      <w:r w:rsidRPr="006737ED">
        <w:t>R</w:t>
      </w:r>
      <w:r w:rsidR="00850EAC" w:rsidRPr="006737ED">
        <w:t>emoteness area</w:t>
      </w:r>
    </w:p>
    <w:p w:rsidR="00BD466E" w:rsidRPr="006737ED" w:rsidRDefault="00BD466E" w:rsidP="00A10544">
      <w:pPr>
        <w:pStyle w:val="AHparagraph"/>
        <w:rPr>
          <w:szCs w:val="24"/>
        </w:rPr>
      </w:pPr>
      <w:r w:rsidRPr="006737ED">
        <w:rPr>
          <w:szCs w:val="24"/>
        </w:rPr>
        <w:t xml:space="preserve">In 2017, </w:t>
      </w:r>
      <w:r w:rsidR="0099793D" w:rsidRPr="006737ED">
        <w:rPr>
          <w:szCs w:val="24"/>
        </w:rPr>
        <w:t>8</w:t>
      </w:r>
      <w:r w:rsidRPr="006737ED">
        <w:rPr>
          <w:szCs w:val="24"/>
        </w:rPr>
        <w:t xml:space="preserve">7.6% of Aboriginal and Torres Strait Islander allied health </w:t>
      </w:r>
      <w:r w:rsidR="00B851CE" w:rsidRPr="006737ED">
        <w:rPr>
          <w:szCs w:val="24"/>
        </w:rPr>
        <w:t>practitioners</w:t>
      </w:r>
      <w:r w:rsidRPr="006737ED">
        <w:rPr>
          <w:szCs w:val="24"/>
        </w:rPr>
        <w:t xml:space="preserve"> worked in either major cities or inner regional locations, compared to 86.7% in 2014.</w:t>
      </w:r>
    </w:p>
    <w:p w:rsidR="00BD466E" w:rsidRPr="006737ED" w:rsidRDefault="00BD466E" w:rsidP="00A10544">
      <w:pPr>
        <w:pStyle w:val="AHparagraph"/>
        <w:rPr>
          <w:szCs w:val="24"/>
        </w:rPr>
      </w:pPr>
      <w:r w:rsidRPr="006737ED">
        <w:rPr>
          <w:szCs w:val="24"/>
        </w:rPr>
        <w:t xml:space="preserve">Between 2014 and 2017, the largest shift in average hours worked was in </w:t>
      </w:r>
      <w:r w:rsidR="00C83248" w:rsidRPr="006737ED">
        <w:rPr>
          <w:szCs w:val="24"/>
        </w:rPr>
        <w:t xml:space="preserve">very </w:t>
      </w:r>
      <w:r w:rsidRPr="006737ED">
        <w:rPr>
          <w:szCs w:val="24"/>
        </w:rPr>
        <w:t>re</w:t>
      </w:r>
      <w:r w:rsidR="00C83248" w:rsidRPr="006737ED">
        <w:rPr>
          <w:szCs w:val="24"/>
        </w:rPr>
        <w:t>mote areas, increasing from 34.7</w:t>
      </w:r>
      <w:r w:rsidRPr="006737ED">
        <w:rPr>
          <w:szCs w:val="24"/>
        </w:rPr>
        <w:t xml:space="preserve"> hours pe</w:t>
      </w:r>
      <w:r w:rsidR="00C83248" w:rsidRPr="006737ED">
        <w:rPr>
          <w:szCs w:val="24"/>
        </w:rPr>
        <w:t>r week in 2014 to 42.6</w:t>
      </w:r>
      <w:r w:rsidRPr="006737ED">
        <w:rPr>
          <w:szCs w:val="24"/>
        </w:rPr>
        <w:t xml:space="preserve"> hours in 2017. </w:t>
      </w:r>
      <w:r w:rsidR="00C83248" w:rsidRPr="006737ED">
        <w:rPr>
          <w:szCs w:val="24"/>
        </w:rPr>
        <w:t xml:space="preserve">Subsequently, </w:t>
      </w:r>
      <w:r w:rsidRPr="006737ED">
        <w:rPr>
          <w:szCs w:val="24"/>
        </w:rPr>
        <w:t xml:space="preserve">the FTE rate </w:t>
      </w:r>
      <w:r w:rsidR="00C83248" w:rsidRPr="006737ED">
        <w:rPr>
          <w:szCs w:val="24"/>
        </w:rPr>
        <w:t xml:space="preserve">in very remote areas increased by </w:t>
      </w:r>
      <w:r w:rsidRPr="006737ED">
        <w:rPr>
          <w:szCs w:val="24"/>
        </w:rPr>
        <w:t>1.</w:t>
      </w:r>
      <w:r w:rsidR="00C83248" w:rsidRPr="006737ED">
        <w:rPr>
          <w:szCs w:val="24"/>
        </w:rPr>
        <w:t>9</w:t>
      </w:r>
      <w:r w:rsidRPr="006737ED">
        <w:rPr>
          <w:szCs w:val="24"/>
        </w:rPr>
        <w:t>.</w:t>
      </w:r>
    </w:p>
    <w:p w:rsidR="00695B1C" w:rsidRPr="006737ED" w:rsidRDefault="00695B1C" w:rsidP="00F01327">
      <w:pPr>
        <w:pStyle w:val="AHBlueSubtitle"/>
      </w:pPr>
      <w:r w:rsidRPr="006737ED">
        <w:t>Other work location outside major cities</w:t>
      </w:r>
    </w:p>
    <w:p w:rsidR="00695B1C" w:rsidRPr="006737ED" w:rsidRDefault="00695B1C" w:rsidP="00F01327">
      <w:pPr>
        <w:pStyle w:val="AHparagraph"/>
        <w:rPr>
          <w:szCs w:val="24"/>
        </w:rPr>
      </w:pPr>
      <w:r w:rsidRPr="006737ED">
        <w:rPr>
          <w:szCs w:val="24"/>
        </w:rPr>
        <w:t>In 2017, 12.1% of the</w:t>
      </w:r>
      <w:r w:rsidR="00C83248" w:rsidRPr="006737ED">
        <w:rPr>
          <w:szCs w:val="24"/>
        </w:rPr>
        <w:t xml:space="preserve"> Aboriginal and Torres Strait Islander allied health professional </w:t>
      </w:r>
      <w:r w:rsidRPr="006737ED">
        <w:rPr>
          <w:szCs w:val="24"/>
        </w:rPr>
        <w:t>workforce reported that they had worked in a regional, rural or remote location, in addition to their principal or second job locatio</w:t>
      </w:r>
      <w:r w:rsidR="00821333" w:rsidRPr="006737ED">
        <w:rPr>
          <w:szCs w:val="24"/>
        </w:rPr>
        <w:t>n. Of these respondents, 61.8%</w:t>
      </w:r>
      <w:r w:rsidRPr="006737ED">
        <w:rPr>
          <w:szCs w:val="24"/>
        </w:rPr>
        <w:t xml:space="preserve"> had worked in inner or outer</w:t>
      </w:r>
      <w:r w:rsidR="00C83248" w:rsidRPr="006737ED">
        <w:rPr>
          <w:szCs w:val="24"/>
        </w:rPr>
        <w:t xml:space="preserve"> regional locations, and 20.2%</w:t>
      </w:r>
      <w:r w:rsidRPr="006737ED">
        <w:rPr>
          <w:szCs w:val="24"/>
        </w:rPr>
        <w:t xml:space="preserve"> had worked in remote or very remote locations.</w:t>
      </w:r>
    </w:p>
    <w:p w:rsidR="00850EAC" w:rsidRPr="006737ED" w:rsidRDefault="007725AA" w:rsidP="00F01327">
      <w:pPr>
        <w:pStyle w:val="AHBlueSubtitle"/>
      </w:pPr>
      <w:r w:rsidRPr="006737ED">
        <w:t>Modified Monash Model</w:t>
      </w:r>
    </w:p>
    <w:p w:rsidR="00F01327" w:rsidRPr="006737ED" w:rsidRDefault="00DD0257" w:rsidP="00F01327">
      <w:pPr>
        <w:pStyle w:val="AHparagraph"/>
        <w:rPr>
          <w:szCs w:val="24"/>
        </w:rPr>
      </w:pPr>
      <w:r w:rsidRPr="006737ED">
        <w:rPr>
          <w:szCs w:val="24"/>
        </w:rPr>
        <w:t>In 2017,</w:t>
      </w:r>
      <w:r w:rsidR="00821333" w:rsidRPr="006737ED">
        <w:rPr>
          <w:szCs w:val="24"/>
        </w:rPr>
        <w:t xml:space="preserve"> almost two thirds</w:t>
      </w:r>
      <w:r w:rsidRPr="006737ED">
        <w:rPr>
          <w:szCs w:val="24"/>
        </w:rPr>
        <w:t xml:space="preserve"> </w:t>
      </w:r>
      <w:r w:rsidR="007E53DF" w:rsidRPr="006737ED">
        <w:rPr>
          <w:szCs w:val="24"/>
        </w:rPr>
        <w:t>(</w:t>
      </w:r>
      <w:r w:rsidR="00C83248" w:rsidRPr="006737ED">
        <w:rPr>
          <w:szCs w:val="24"/>
        </w:rPr>
        <w:t>64.4</w:t>
      </w:r>
      <w:r w:rsidRPr="006737ED">
        <w:rPr>
          <w:szCs w:val="24"/>
        </w:rPr>
        <w:t>%</w:t>
      </w:r>
      <w:r w:rsidR="007E53DF" w:rsidRPr="006737ED">
        <w:rPr>
          <w:szCs w:val="24"/>
        </w:rPr>
        <w:t>)</w:t>
      </w:r>
      <w:r w:rsidRPr="006737ED">
        <w:rPr>
          <w:szCs w:val="24"/>
        </w:rPr>
        <w:t xml:space="preserve"> </w:t>
      </w:r>
      <w:r w:rsidR="00A329CC" w:rsidRPr="006737ED">
        <w:rPr>
          <w:szCs w:val="24"/>
        </w:rPr>
        <w:t xml:space="preserve">of </w:t>
      </w:r>
      <w:r w:rsidR="00C83248" w:rsidRPr="006737ED">
        <w:rPr>
          <w:szCs w:val="24"/>
        </w:rPr>
        <w:t xml:space="preserve">FTE </w:t>
      </w:r>
      <w:r w:rsidR="00A329CC" w:rsidRPr="006737ED">
        <w:rPr>
          <w:szCs w:val="24"/>
        </w:rPr>
        <w:t xml:space="preserve">Aboriginal and Torres Strait Islander allied health </w:t>
      </w:r>
      <w:r w:rsidR="00B851CE" w:rsidRPr="006737ED">
        <w:rPr>
          <w:szCs w:val="24"/>
        </w:rPr>
        <w:t>practitioners</w:t>
      </w:r>
      <w:r w:rsidR="00A329CC" w:rsidRPr="006737ED">
        <w:rPr>
          <w:szCs w:val="24"/>
        </w:rPr>
        <w:t xml:space="preserve"> were</w:t>
      </w:r>
      <w:r w:rsidRPr="006737ED">
        <w:rPr>
          <w:szCs w:val="24"/>
        </w:rPr>
        <w:t xml:space="preserve"> </w:t>
      </w:r>
      <w:r w:rsidR="00C83248" w:rsidRPr="006737ED">
        <w:rPr>
          <w:szCs w:val="24"/>
        </w:rPr>
        <w:t xml:space="preserve">located in a major city or a location considered as MMM1 under the Modified Monash Model (MMM) classification system, </w:t>
      </w:r>
      <w:r w:rsidR="00BE47DD" w:rsidRPr="006737ED">
        <w:rPr>
          <w:szCs w:val="24"/>
        </w:rPr>
        <w:t>down</w:t>
      </w:r>
      <w:r w:rsidR="00C83248" w:rsidRPr="006737ED">
        <w:rPr>
          <w:szCs w:val="24"/>
        </w:rPr>
        <w:t xml:space="preserve"> </w:t>
      </w:r>
      <w:r w:rsidR="00BE47DD" w:rsidRPr="006737ED">
        <w:rPr>
          <w:szCs w:val="24"/>
        </w:rPr>
        <w:t>from 65.0</w:t>
      </w:r>
      <w:r w:rsidR="00F01327" w:rsidRPr="006737ED">
        <w:rPr>
          <w:szCs w:val="24"/>
        </w:rPr>
        <w:t>% in 2014.</w:t>
      </w:r>
    </w:p>
    <w:p w:rsidR="00DD0257" w:rsidRPr="006737ED" w:rsidRDefault="00C83248" w:rsidP="00F01327">
      <w:pPr>
        <w:pStyle w:val="AHnote"/>
        <w:rPr>
          <w:sz w:val="24"/>
          <w:szCs w:val="24"/>
        </w:rPr>
      </w:pPr>
      <w:r w:rsidRPr="006737ED">
        <w:rPr>
          <w:sz w:val="24"/>
          <w:szCs w:val="24"/>
        </w:rPr>
        <w:t xml:space="preserve">(See </w:t>
      </w:r>
      <w:hyperlink r:id="rId8" w:history="1">
        <w:r w:rsidRPr="006737ED">
          <w:rPr>
            <w:rStyle w:val="Hyperlink"/>
            <w:color w:val="auto"/>
            <w:sz w:val="24"/>
            <w:szCs w:val="24"/>
          </w:rPr>
          <w:t>www.doctorconnect.gov.au</w:t>
        </w:r>
      </w:hyperlink>
      <w:r w:rsidRPr="006737ED">
        <w:rPr>
          <w:sz w:val="24"/>
          <w:szCs w:val="24"/>
        </w:rPr>
        <w:t xml:space="preserve"> for more information on the MMM.)</w:t>
      </w:r>
    </w:p>
    <w:p w:rsidR="00C83248" w:rsidRPr="006737ED" w:rsidRDefault="00C83248" w:rsidP="00F01327">
      <w:pPr>
        <w:pStyle w:val="AHparagraph"/>
        <w:rPr>
          <w:szCs w:val="24"/>
        </w:rPr>
      </w:pPr>
      <w:r w:rsidRPr="006737ED">
        <w:rPr>
          <w:szCs w:val="24"/>
        </w:rPr>
        <w:t xml:space="preserve">MMM6 locations had the highest rate of FTE Aboriginal and Torres Strait Islander allied health </w:t>
      </w:r>
      <w:r w:rsidR="00B851CE" w:rsidRPr="006737ED">
        <w:rPr>
          <w:szCs w:val="24"/>
        </w:rPr>
        <w:t>practitioners</w:t>
      </w:r>
      <w:r w:rsidR="001465F3" w:rsidRPr="006737ED">
        <w:rPr>
          <w:szCs w:val="24"/>
        </w:rPr>
        <w:t xml:space="preserve"> (4.5)</w:t>
      </w:r>
      <w:r w:rsidRPr="006737ED">
        <w:rPr>
          <w:szCs w:val="24"/>
        </w:rPr>
        <w:t xml:space="preserve"> and </w:t>
      </w:r>
      <w:r w:rsidR="0099793D" w:rsidRPr="006737ED">
        <w:rPr>
          <w:szCs w:val="24"/>
        </w:rPr>
        <w:t>M</w:t>
      </w:r>
      <w:r w:rsidRPr="006737ED">
        <w:rPr>
          <w:szCs w:val="24"/>
        </w:rPr>
        <w:t xml:space="preserve">MM5 </w:t>
      </w:r>
      <w:r w:rsidR="001465F3" w:rsidRPr="006737ED">
        <w:rPr>
          <w:szCs w:val="24"/>
        </w:rPr>
        <w:t xml:space="preserve">locations </w:t>
      </w:r>
      <w:r w:rsidRPr="006737ED">
        <w:rPr>
          <w:szCs w:val="24"/>
        </w:rPr>
        <w:t>had the lowest at a rate</w:t>
      </w:r>
      <w:r w:rsidR="001465F3" w:rsidRPr="006737ED">
        <w:rPr>
          <w:szCs w:val="24"/>
        </w:rPr>
        <w:t xml:space="preserve"> (</w:t>
      </w:r>
      <w:r w:rsidRPr="006737ED">
        <w:rPr>
          <w:szCs w:val="24"/>
        </w:rPr>
        <w:t>1.4</w:t>
      </w:r>
      <w:r w:rsidR="001465F3" w:rsidRPr="006737ED">
        <w:rPr>
          <w:szCs w:val="24"/>
        </w:rPr>
        <w:t>)</w:t>
      </w:r>
      <w:r w:rsidRPr="006737ED">
        <w:rPr>
          <w:szCs w:val="24"/>
        </w:rPr>
        <w:t xml:space="preserve">. </w:t>
      </w:r>
    </w:p>
    <w:p w:rsidR="001E64A4" w:rsidRPr="006737ED" w:rsidRDefault="001E64A4" w:rsidP="003D58A8">
      <w:pPr>
        <w:pStyle w:val="AHBlueSubtitle"/>
      </w:pPr>
      <w:r w:rsidRPr="006737ED">
        <w:t xml:space="preserve">Tele-Health </w:t>
      </w:r>
    </w:p>
    <w:p w:rsidR="00C83248" w:rsidRPr="006737ED" w:rsidRDefault="00C83248" w:rsidP="00C83248">
      <w:pPr>
        <w:pStyle w:val="AHparagraph"/>
        <w:rPr>
          <w:szCs w:val="24"/>
        </w:rPr>
      </w:pPr>
      <w:r w:rsidRPr="006737ED">
        <w:rPr>
          <w:szCs w:val="24"/>
        </w:rPr>
        <w:t xml:space="preserve">The workforce survey asks </w:t>
      </w:r>
      <w:r w:rsidR="007E53DF" w:rsidRPr="006737ED">
        <w:rPr>
          <w:szCs w:val="24"/>
        </w:rPr>
        <w:t>practitioners</w:t>
      </w:r>
      <w:r w:rsidRPr="006737ED">
        <w:rPr>
          <w:szCs w:val="24"/>
        </w:rPr>
        <w:t xml:space="preserve"> to report their hours practiced via tele-health in </w:t>
      </w:r>
      <w:r w:rsidR="007E53DF" w:rsidRPr="006737ED">
        <w:rPr>
          <w:szCs w:val="24"/>
        </w:rPr>
        <w:t xml:space="preserve">their profession </w:t>
      </w:r>
      <w:r w:rsidRPr="006737ED">
        <w:rPr>
          <w:szCs w:val="24"/>
        </w:rPr>
        <w:t xml:space="preserve">in the previous year. </w:t>
      </w:r>
    </w:p>
    <w:p w:rsidR="00C83248" w:rsidRPr="006737ED" w:rsidRDefault="00C83248" w:rsidP="00C83248">
      <w:pPr>
        <w:pStyle w:val="AHnote"/>
        <w:rPr>
          <w:sz w:val="24"/>
          <w:szCs w:val="24"/>
        </w:rPr>
      </w:pPr>
      <w:r w:rsidRPr="006737ED">
        <w:rPr>
          <w:sz w:val="24"/>
          <w:szCs w:val="24"/>
        </w:rPr>
        <w:t xml:space="preserve">Note: Tele-health is the use of telecommunication techniques for the purpose of providing telemedicine, medical education, and health education over a distance.  </w:t>
      </w:r>
    </w:p>
    <w:p w:rsidR="001E64A4" w:rsidRPr="006737ED" w:rsidRDefault="001E64A4" w:rsidP="001E64A4">
      <w:pPr>
        <w:spacing w:after="120"/>
        <w:rPr>
          <w:szCs w:val="24"/>
        </w:rPr>
      </w:pPr>
      <w:r w:rsidRPr="006737ED">
        <w:rPr>
          <w:szCs w:val="24"/>
        </w:rPr>
        <w:t xml:space="preserve">In 2017, a total of 61 Aboriginal and Torres Strait Islander allied health </w:t>
      </w:r>
      <w:r w:rsidR="00B851CE" w:rsidRPr="006737ED">
        <w:rPr>
          <w:szCs w:val="24"/>
        </w:rPr>
        <w:t>practitioners</w:t>
      </w:r>
      <w:r w:rsidRPr="006737ED">
        <w:rPr>
          <w:szCs w:val="24"/>
        </w:rPr>
        <w:t xml:space="preserve"> (8.3%</w:t>
      </w:r>
      <w:r w:rsidR="00C83248" w:rsidRPr="006737ED">
        <w:rPr>
          <w:szCs w:val="24"/>
        </w:rPr>
        <w:t xml:space="preserve">) </w:t>
      </w:r>
      <w:r w:rsidRPr="006737ED">
        <w:rPr>
          <w:szCs w:val="24"/>
        </w:rPr>
        <w:t>provided a response to the Tele-Health question.  On average, these respondents practiced via Tele-Health for 9.5 hours per week, with 50.8% of</w:t>
      </w:r>
      <w:r w:rsidR="007E53DF" w:rsidRPr="006737ED">
        <w:rPr>
          <w:szCs w:val="24"/>
        </w:rPr>
        <w:t xml:space="preserve"> </w:t>
      </w:r>
      <w:r w:rsidRPr="006737ED">
        <w:rPr>
          <w:szCs w:val="24"/>
        </w:rPr>
        <w:t xml:space="preserve">Tele-Health services provided by Aboriginal and Torres Strait Islander allied health </w:t>
      </w:r>
      <w:r w:rsidR="00B851CE" w:rsidRPr="006737ED">
        <w:rPr>
          <w:szCs w:val="24"/>
        </w:rPr>
        <w:t>practitioners</w:t>
      </w:r>
      <w:r w:rsidRPr="006737ED">
        <w:rPr>
          <w:szCs w:val="24"/>
        </w:rPr>
        <w:t xml:space="preserve"> in major cities. </w:t>
      </w:r>
    </w:p>
    <w:p w:rsidR="00A27D27" w:rsidRPr="006737ED" w:rsidRDefault="00A27D27" w:rsidP="000C4DF3">
      <w:pPr>
        <w:pStyle w:val="AHBlueSubtitle"/>
      </w:pPr>
      <w:r w:rsidRPr="006737ED">
        <w:t>References</w:t>
      </w:r>
    </w:p>
    <w:p w:rsidR="00545B0A" w:rsidRPr="006737ED" w:rsidRDefault="00A27D27" w:rsidP="002F0DB3">
      <w:pPr>
        <w:pStyle w:val="AHReferences"/>
        <w:rPr>
          <w:sz w:val="24"/>
          <w:szCs w:val="24"/>
        </w:rPr>
      </w:pPr>
      <w:r w:rsidRPr="006737ED">
        <w:rPr>
          <w:sz w:val="24"/>
          <w:szCs w:val="24"/>
        </w:rPr>
        <w:t xml:space="preserve">National Health Workforce Dataset (NHWDS): </w:t>
      </w:r>
      <w:r w:rsidR="00D745CE" w:rsidRPr="006737ED">
        <w:rPr>
          <w:sz w:val="24"/>
          <w:szCs w:val="24"/>
        </w:rPr>
        <w:t>Allied Health Practitioners</w:t>
      </w:r>
      <w:r w:rsidRPr="006737ED">
        <w:rPr>
          <w:sz w:val="24"/>
          <w:szCs w:val="24"/>
        </w:rPr>
        <w:t xml:space="preserve"> </w:t>
      </w:r>
      <w:r w:rsidR="00D745CE" w:rsidRPr="006737ED">
        <w:rPr>
          <w:sz w:val="24"/>
          <w:szCs w:val="24"/>
        </w:rPr>
        <w:t>201</w:t>
      </w:r>
      <w:r w:rsidR="000F372D" w:rsidRPr="006737ED">
        <w:rPr>
          <w:sz w:val="24"/>
          <w:szCs w:val="24"/>
        </w:rPr>
        <w:t>4</w:t>
      </w:r>
      <w:r w:rsidR="00D745CE" w:rsidRPr="006737ED">
        <w:rPr>
          <w:sz w:val="24"/>
          <w:szCs w:val="24"/>
        </w:rPr>
        <w:t>-</w:t>
      </w:r>
      <w:r w:rsidRPr="006737ED">
        <w:rPr>
          <w:sz w:val="24"/>
          <w:szCs w:val="24"/>
        </w:rPr>
        <w:t>201</w:t>
      </w:r>
      <w:r w:rsidR="000F372D" w:rsidRPr="006737ED">
        <w:rPr>
          <w:sz w:val="24"/>
          <w:szCs w:val="24"/>
        </w:rPr>
        <w:t>7</w:t>
      </w:r>
      <w:r w:rsidRPr="006737ED">
        <w:rPr>
          <w:sz w:val="24"/>
          <w:szCs w:val="24"/>
        </w:rPr>
        <w:t>.</w:t>
      </w:r>
    </w:p>
    <w:p w:rsidR="00A27D27" w:rsidRPr="006737ED" w:rsidRDefault="00E50772" w:rsidP="002F0DB3">
      <w:pPr>
        <w:pStyle w:val="AHReferences"/>
        <w:rPr>
          <w:sz w:val="24"/>
          <w:szCs w:val="24"/>
        </w:rPr>
      </w:pPr>
      <w:r w:rsidRPr="006737ED">
        <w:rPr>
          <w:sz w:val="24"/>
          <w:szCs w:val="24"/>
        </w:rPr>
        <w:t>3218.0 - Regional Population Growth, Australia, 201</w:t>
      </w:r>
      <w:r w:rsidR="000F372D" w:rsidRPr="006737ED">
        <w:rPr>
          <w:sz w:val="24"/>
          <w:szCs w:val="24"/>
        </w:rPr>
        <w:t>6</w:t>
      </w:r>
      <w:r w:rsidRPr="006737ED">
        <w:rPr>
          <w:sz w:val="24"/>
          <w:szCs w:val="24"/>
        </w:rPr>
        <w:t>-1</w:t>
      </w:r>
      <w:r w:rsidR="000F372D" w:rsidRPr="006737ED">
        <w:rPr>
          <w:sz w:val="24"/>
          <w:szCs w:val="24"/>
        </w:rPr>
        <w:t>7</w:t>
      </w:r>
      <w:r w:rsidRPr="006737ED">
        <w:rPr>
          <w:sz w:val="24"/>
          <w:szCs w:val="24"/>
        </w:rPr>
        <w:t>,</w:t>
      </w:r>
      <w:r w:rsidRPr="006737ED">
        <w:rPr>
          <w:rFonts w:ascii="Arial" w:hAnsi="Arial" w:cs="Arial"/>
          <w:b/>
          <w:bCs/>
          <w:color w:val="000000"/>
          <w:sz w:val="24"/>
          <w:szCs w:val="24"/>
          <w:shd w:val="clear" w:color="auto" w:fill="FFFFFF"/>
        </w:rPr>
        <w:t xml:space="preserve"> </w:t>
      </w:r>
      <w:r w:rsidR="00D745CE" w:rsidRPr="006737ED">
        <w:rPr>
          <w:sz w:val="24"/>
          <w:szCs w:val="24"/>
        </w:rPr>
        <w:t xml:space="preserve">Released </w:t>
      </w:r>
      <w:r w:rsidR="000F372D" w:rsidRPr="006737ED">
        <w:rPr>
          <w:sz w:val="24"/>
          <w:szCs w:val="24"/>
        </w:rPr>
        <w:t>31/08/18</w:t>
      </w:r>
      <w:r w:rsidR="00FA60BA" w:rsidRPr="006737ED">
        <w:rPr>
          <w:sz w:val="24"/>
          <w:szCs w:val="24"/>
        </w:rPr>
        <w:t>.</w:t>
      </w:r>
    </w:p>
    <w:p w:rsidR="007F7053" w:rsidRPr="006737ED" w:rsidRDefault="007F7053" w:rsidP="007F7053">
      <w:pPr>
        <w:pStyle w:val="AHBlueSubtitle"/>
      </w:pPr>
      <w:r w:rsidRPr="006737ED">
        <w:t>Notes</w:t>
      </w:r>
    </w:p>
    <w:p w:rsidR="00D35631" w:rsidRPr="006737ED" w:rsidRDefault="00D35631" w:rsidP="002F0DB3">
      <w:pPr>
        <w:pStyle w:val="AHReferences"/>
        <w:numPr>
          <w:ilvl w:val="0"/>
          <w:numId w:val="14"/>
        </w:numPr>
        <w:rPr>
          <w:sz w:val="24"/>
          <w:szCs w:val="24"/>
        </w:rPr>
      </w:pPr>
      <w:r w:rsidRPr="006737ED">
        <w:rPr>
          <w:sz w:val="24"/>
          <w:szCs w:val="24"/>
        </w:rPr>
        <w:t>NP’ denotes figures that are not published (supressed) for confidentiality reasons</w:t>
      </w:r>
    </w:p>
    <w:p w:rsidR="00D35631" w:rsidRPr="006737ED" w:rsidRDefault="00FC2204" w:rsidP="002F0DB3">
      <w:pPr>
        <w:pStyle w:val="AHReferences"/>
        <w:rPr>
          <w:sz w:val="24"/>
          <w:szCs w:val="24"/>
        </w:rPr>
      </w:pPr>
      <w:r w:rsidRPr="006737ED">
        <w:rPr>
          <w:sz w:val="24"/>
          <w:szCs w:val="24"/>
        </w:rPr>
        <w:lastRenderedPageBreak/>
        <w:t>The 2013-2016 NHWDS have been revised due to an error in recoding the missing values for job role. As such the figures may not match those that were previously published.</w:t>
      </w:r>
    </w:p>
    <w:p w:rsidR="00022D8E" w:rsidRPr="006737ED" w:rsidRDefault="00022D8E" w:rsidP="00022D8E">
      <w:pPr>
        <w:pStyle w:val="AHReferences"/>
        <w:rPr>
          <w:sz w:val="24"/>
          <w:szCs w:val="24"/>
        </w:rPr>
      </w:pPr>
      <w:r w:rsidRPr="006737ED">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3D58A8" w:rsidRPr="006737ED" w:rsidRDefault="00211944" w:rsidP="003D58A8">
      <w:pPr>
        <w:pStyle w:val="AHBlueSubtitle"/>
      </w:pPr>
      <w:r w:rsidRPr="006737ED">
        <w:t>Commonwealth of Australia 201</w:t>
      </w:r>
      <w:r w:rsidR="003D58A8" w:rsidRPr="006737ED">
        <w:t>9</w:t>
      </w:r>
    </w:p>
    <w:p w:rsidR="00211944" w:rsidRPr="006737ED" w:rsidRDefault="00211944" w:rsidP="003D58A8">
      <w:pPr>
        <w:pStyle w:val="AHparagraph"/>
        <w:rPr>
          <w:szCs w:val="24"/>
        </w:rPr>
      </w:pPr>
      <w:r w:rsidRPr="006737ED">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6737ED">
          <w:rPr>
            <w:rStyle w:val="Hyperlink"/>
            <w:szCs w:val="24"/>
          </w:rPr>
          <w:t>copyright@health.gov.au</w:t>
        </w:r>
      </w:hyperlink>
      <w:r w:rsidRPr="006737ED">
        <w:rPr>
          <w:szCs w:val="24"/>
        </w:rPr>
        <w:t>.</w:t>
      </w:r>
    </w:p>
    <w:p w:rsidR="00211944" w:rsidRPr="006737ED" w:rsidRDefault="00211944" w:rsidP="003D58A8">
      <w:pPr>
        <w:pStyle w:val="AHparagraph"/>
        <w:jc w:val="left"/>
        <w:rPr>
          <w:w w:val="99"/>
          <w:szCs w:val="24"/>
        </w:rPr>
      </w:pPr>
      <w:r w:rsidRPr="006737ED">
        <w:rPr>
          <w:szCs w:val="24"/>
        </w:rPr>
        <w:t>Enquiries</w:t>
      </w:r>
      <w:r w:rsidRPr="006737ED">
        <w:rPr>
          <w:spacing w:val="-1"/>
          <w:szCs w:val="24"/>
        </w:rPr>
        <w:t xml:space="preserve"> </w:t>
      </w:r>
      <w:r w:rsidRPr="006737ED">
        <w:rPr>
          <w:szCs w:val="24"/>
        </w:rPr>
        <w:t>concerning</w:t>
      </w:r>
      <w:r w:rsidRPr="006737ED">
        <w:rPr>
          <w:spacing w:val="-1"/>
          <w:szCs w:val="24"/>
        </w:rPr>
        <w:t xml:space="preserve"> </w:t>
      </w:r>
      <w:r w:rsidRPr="006737ED">
        <w:rPr>
          <w:szCs w:val="24"/>
        </w:rPr>
        <w:t>this</w:t>
      </w:r>
      <w:r w:rsidRPr="006737ED">
        <w:rPr>
          <w:spacing w:val="-1"/>
          <w:szCs w:val="24"/>
        </w:rPr>
        <w:t xml:space="preserve"> </w:t>
      </w:r>
      <w:r w:rsidRPr="006737ED">
        <w:rPr>
          <w:szCs w:val="24"/>
        </w:rPr>
        <w:t>report</w:t>
      </w:r>
      <w:r w:rsidRPr="006737ED">
        <w:rPr>
          <w:spacing w:val="-1"/>
          <w:szCs w:val="24"/>
        </w:rPr>
        <w:t xml:space="preserve"> </w:t>
      </w:r>
      <w:r w:rsidRPr="006737ED">
        <w:rPr>
          <w:szCs w:val="24"/>
        </w:rPr>
        <w:t>and</w:t>
      </w:r>
      <w:r w:rsidRPr="006737ED">
        <w:rPr>
          <w:spacing w:val="-1"/>
          <w:szCs w:val="24"/>
        </w:rPr>
        <w:t xml:space="preserve"> </w:t>
      </w:r>
      <w:r w:rsidRPr="006737ED">
        <w:rPr>
          <w:szCs w:val="24"/>
        </w:rPr>
        <w:t>its reproduction</w:t>
      </w:r>
      <w:r w:rsidRPr="006737ED">
        <w:rPr>
          <w:spacing w:val="-1"/>
          <w:szCs w:val="24"/>
        </w:rPr>
        <w:t xml:space="preserve"> </w:t>
      </w:r>
      <w:r w:rsidRPr="006737ED">
        <w:rPr>
          <w:szCs w:val="24"/>
        </w:rPr>
        <w:t>should</w:t>
      </w:r>
      <w:r w:rsidRPr="006737ED">
        <w:rPr>
          <w:spacing w:val="-1"/>
          <w:szCs w:val="24"/>
        </w:rPr>
        <w:t xml:space="preserve"> </w:t>
      </w:r>
      <w:r w:rsidRPr="006737ED">
        <w:rPr>
          <w:szCs w:val="24"/>
        </w:rPr>
        <w:t>be</w:t>
      </w:r>
      <w:r w:rsidRPr="006737ED">
        <w:rPr>
          <w:spacing w:val="-1"/>
          <w:szCs w:val="24"/>
        </w:rPr>
        <w:t xml:space="preserve"> </w:t>
      </w:r>
      <w:r w:rsidRPr="006737ED">
        <w:rPr>
          <w:szCs w:val="24"/>
        </w:rPr>
        <w:t>directed</w:t>
      </w:r>
      <w:r w:rsidRPr="006737ED">
        <w:rPr>
          <w:spacing w:val="-1"/>
          <w:szCs w:val="24"/>
        </w:rPr>
        <w:t xml:space="preserve"> </w:t>
      </w:r>
      <w:r w:rsidRPr="006737ED">
        <w:rPr>
          <w:szCs w:val="24"/>
        </w:rPr>
        <w:t>to:</w:t>
      </w:r>
      <w:r w:rsidRPr="006737ED">
        <w:rPr>
          <w:w w:val="99"/>
          <w:szCs w:val="24"/>
        </w:rPr>
        <w:t xml:space="preserve"> </w:t>
      </w:r>
    </w:p>
    <w:p w:rsidR="00211944" w:rsidRPr="006737ED" w:rsidRDefault="00211944" w:rsidP="003D58A8">
      <w:pPr>
        <w:pStyle w:val="AHparagraph"/>
        <w:rPr>
          <w:szCs w:val="24"/>
        </w:rPr>
      </w:pPr>
      <w:r w:rsidRPr="006737ED">
        <w:rPr>
          <w:szCs w:val="24"/>
        </w:rPr>
        <w:t>Department</w:t>
      </w:r>
      <w:r w:rsidRPr="006737ED">
        <w:rPr>
          <w:spacing w:val="-2"/>
          <w:szCs w:val="24"/>
        </w:rPr>
        <w:t xml:space="preserve"> </w:t>
      </w:r>
      <w:r w:rsidRPr="006737ED">
        <w:rPr>
          <w:szCs w:val="24"/>
        </w:rPr>
        <w:t>of</w:t>
      </w:r>
      <w:r w:rsidRPr="006737ED">
        <w:rPr>
          <w:spacing w:val="-1"/>
          <w:szCs w:val="24"/>
        </w:rPr>
        <w:t xml:space="preserve"> </w:t>
      </w:r>
      <w:r w:rsidRPr="006737ED">
        <w:rPr>
          <w:szCs w:val="24"/>
        </w:rPr>
        <w:t>Health</w:t>
      </w:r>
    </w:p>
    <w:p w:rsidR="00211944" w:rsidRPr="006737ED" w:rsidRDefault="00211944" w:rsidP="003D58A8">
      <w:pPr>
        <w:pStyle w:val="AHparagraph"/>
        <w:spacing w:before="0"/>
        <w:rPr>
          <w:szCs w:val="24"/>
        </w:rPr>
      </w:pPr>
      <w:r w:rsidRPr="006737ED">
        <w:rPr>
          <w:szCs w:val="24"/>
        </w:rPr>
        <w:t>GPO</w:t>
      </w:r>
      <w:r w:rsidRPr="006737ED">
        <w:rPr>
          <w:spacing w:val="-3"/>
          <w:szCs w:val="24"/>
        </w:rPr>
        <w:t xml:space="preserve"> </w:t>
      </w:r>
      <w:r w:rsidRPr="006737ED">
        <w:rPr>
          <w:szCs w:val="24"/>
        </w:rPr>
        <w:t>Box</w:t>
      </w:r>
      <w:r w:rsidRPr="006737ED">
        <w:rPr>
          <w:spacing w:val="-3"/>
          <w:szCs w:val="24"/>
        </w:rPr>
        <w:t xml:space="preserve"> </w:t>
      </w:r>
      <w:r w:rsidRPr="006737ED">
        <w:rPr>
          <w:szCs w:val="24"/>
        </w:rPr>
        <w:t>9848</w:t>
      </w:r>
    </w:p>
    <w:p w:rsidR="00211944" w:rsidRPr="006737ED" w:rsidRDefault="00211944" w:rsidP="003D58A8">
      <w:pPr>
        <w:pStyle w:val="AHparagraph"/>
        <w:spacing w:before="0"/>
        <w:rPr>
          <w:szCs w:val="24"/>
        </w:rPr>
      </w:pPr>
      <w:r w:rsidRPr="006737ED">
        <w:rPr>
          <w:szCs w:val="24"/>
        </w:rPr>
        <w:t>Canberra</w:t>
      </w:r>
      <w:r w:rsidRPr="006737ED">
        <w:rPr>
          <w:spacing w:val="-1"/>
          <w:szCs w:val="24"/>
        </w:rPr>
        <w:t xml:space="preserve"> </w:t>
      </w:r>
      <w:r w:rsidRPr="006737ED">
        <w:rPr>
          <w:szCs w:val="24"/>
        </w:rPr>
        <w:t>ACT</w:t>
      </w:r>
      <w:r w:rsidRPr="006737ED">
        <w:rPr>
          <w:spacing w:val="-1"/>
          <w:szCs w:val="24"/>
        </w:rPr>
        <w:t xml:space="preserve"> </w:t>
      </w:r>
      <w:r w:rsidRPr="006737ED">
        <w:rPr>
          <w:szCs w:val="24"/>
        </w:rPr>
        <w:t>2601</w:t>
      </w:r>
    </w:p>
    <w:p w:rsidR="00211944" w:rsidRPr="006737ED" w:rsidRDefault="006737ED" w:rsidP="003D58A8">
      <w:pPr>
        <w:pStyle w:val="AHparagraph"/>
        <w:rPr>
          <w:szCs w:val="24"/>
        </w:rPr>
      </w:pPr>
      <w:hyperlink r:id="rId10" w:history="1">
        <w:r w:rsidR="00211944" w:rsidRPr="006737ED">
          <w:rPr>
            <w:rStyle w:val="Hyperlink"/>
            <w:szCs w:val="24"/>
          </w:rPr>
          <w:t>healthworkforcedata@health.gov.au</w:t>
        </w:r>
      </w:hyperlink>
    </w:p>
    <w:sectPr w:rsidR="00211944" w:rsidRPr="006737ED" w:rsidSect="006737ED">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567" w:left="720" w:header="284" w:footer="247"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3248" w:rsidRDefault="00C83248" w:rsidP="009F6FF4">
      <w:r>
        <w:separator/>
      </w:r>
    </w:p>
  </w:endnote>
  <w:endnote w:type="continuationSeparator" w:id="0">
    <w:p w:rsidR="00C83248" w:rsidRDefault="00C83248"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AAA" w:rsidRDefault="00062A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248" w:rsidRPr="00AB093C" w:rsidRDefault="00C83248" w:rsidP="00AB093C">
    <w:pPr>
      <w:widowControl w:val="0"/>
      <w:tabs>
        <w:tab w:val="left" w:pos="142"/>
        <w:tab w:val="left" w:pos="5940"/>
        <w:tab w:val="left" w:pos="7513"/>
      </w:tabs>
      <w:rPr>
        <w:sz w:val="18"/>
        <w:szCs w:val="18"/>
      </w:rPr>
    </w:pPr>
    <w:r w:rsidRPr="00AB093C">
      <w:rPr>
        <w:rFonts w:asciiTheme="minorHAnsi" w:hAnsiTheme="minorHAnsi"/>
        <w:sz w:val="18"/>
        <w:szCs w:val="18"/>
      </w:rPr>
      <w:t xml:space="preserve">Contact: </w:t>
    </w:r>
    <w:hyperlink r:id="rId1" w:history="1">
      <w:r w:rsidRPr="00AB093C">
        <w:rPr>
          <w:rStyle w:val="Hyperlink"/>
          <w:rFonts w:asciiTheme="minorHAnsi" w:hAnsiTheme="minorHAnsi"/>
          <w:color w:val="auto"/>
          <w:sz w:val="18"/>
          <w:szCs w:val="18"/>
          <w:u w:val="none"/>
        </w:rPr>
        <w:t>healthworkforcedata@health.gov.au</w:t>
      </w:r>
    </w:hyperlink>
    <w:r w:rsidRPr="00AB093C">
      <w:rPr>
        <w:rFonts w:asciiTheme="minorHAnsi" w:hAnsiTheme="minorHAnsi"/>
        <w:sz w:val="18"/>
        <w:szCs w:val="18"/>
      </w:rPr>
      <w:tab/>
      <w:t xml:space="preserve">NHWDS Data Tool and Resources: </w:t>
    </w:r>
    <w:hyperlink r:id="rId2" w:history="1">
      <w:r w:rsidR="00062AAA" w:rsidRPr="00833E93">
        <w:rPr>
          <w:rStyle w:val="Hyperlink"/>
          <w:rFonts w:asciiTheme="minorHAnsi" w:hAnsiTheme="minorHAnsi" w:cs="Arial"/>
          <w:sz w:val="18"/>
          <w:szCs w:val="18"/>
        </w:rPr>
        <w:t>http://hwd.health.gov.au</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248" w:rsidRPr="00AB093C" w:rsidRDefault="00C83248" w:rsidP="00AB093C">
    <w:pPr>
      <w:widowControl w:val="0"/>
      <w:tabs>
        <w:tab w:val="left" w:pos="142"/>
        <w:tab w:val="left" w:pos="5940"/>
      </w:tabs>
      <w:rPr>
        <w:sz w:val="18"/>
        <w:szCs w:val="18"/>
      </w:rPr>
    </w:pPr>
    <w:r w:rsidRPr="00AB093C">
      <w:rPr>
        <w:rFonts w:asciiTheme="minorHAnsi" w:hAnsiTheme="minorHAnsi"/>
        <w:sz w:val="18"/>
        <w:szCs w:val="18"/>
      </w:rPr>
      <w:t xml:space="preserve">Contact: </w:t>
    </w:r>
    <w:hyperlink r:id="rId1" w:history="1">
      <w:r w:rsidRPr="00AB093C">
        <w:rPr>
          <w:rStyle w:val="Hyperlink"/>
          <w:rFonts w:asciiTheme="minorHAnsi" w:hAnsiTheme="minorHAnsi"/>
          <w:color w:val="auto"/>
          <w:sz w:val="18"/>
          <w:szCs w:val="18"/>
          <w:u w:val="none"/>
        </w:rPr>
        <w:t>healthworkforcedata@health.gov.au</w:t>
      </w:r>
    </w:hyperlink>
    <w:r w:rsidR="00062AAA">
      <w:rPr>
        <w:rFonts w:asciiTheme="minorHAnsi" w:hAnsiTheme="minorHAnsi"/>
        <w:sz w:val="18"/>
        <w:szCs w:val="18"/>
      </w:rPr>
      <w:tab/>
      <w:t>NHWDS Data Tool and Resources: http://hwd.health.gov.au</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3248" w:rsidRDefault="00C83248" w:rsidP="009F6FF4">
      <w:r>
        <w:separator/>
      </w:r>
    </w:p>
  </w:footnote>
  <w:footnote w:type="continuationSeparator" w:id="0">
    <w:p w:rsidR="00C83248" w:rsidRDefault="00C83248"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AAA" w:rsidRDefault="00062A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248" w:rsidRDefault="00A30E4D" w:rsidP="00A30E4D">
    <w:pPr>
      <w:pStyle w:val="Header"/>
    </w:pPr>
    <w:r>
      <w:rPr>
        <w:noProof/>
        <w:lang w:eastAsia="en-AU"/>
      </w:rPr>
      <w:drawing>
        <wp:inline distT="0" distB="0" distL="0" distR="0" wp14:anchorId="5621139E" wp14:editId="4DFA78A7">
          <wp:extent cx="6645499" cy="103031"/>
          <wp:effectExtent l="0" t="0" r="0" b="0"/>
          <wp:docPr id="11" name="Picture 11"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03732" cy="108585"/>
                  </a:xfrm>
                  <a:prstGeom prst="rect">
                    <a:avLst/>
                  </a:prstGeom>
                  <a:noFill/>
                  <a:ln>
                    <a:noFill/>
                  </a:ln>
                  <a:effectLst/>
                </pic:spPr>
              </pic:pic>
            </a:graphicData>
          </a:graphic>
        </wp:inline>
      </w:drawing>
    </w:r>
  </w:p>
  <w:p w:rsidR="00A85C04" w:rsidRPr="00A85C04" w:rsidRDefault="00A85C04" w:rsidP="00A30E4D">
    <w:pPr>
      <w:pStyle w:val="Header"/>
      <w:rPr>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248" w:rsidRDefault="00A30E4D" w:rsidP="00397851">
    <w:pPr>
      <w:pStyle w:val="Header"/>
      <w:ind w:right="-307"/>
    </w:pPr>
    <w:r>
      <w:rPr>
        <w:noProof/>
        <w:lang w:eastAsia="en-AU"/>
      </w:rPr>
      <w:drawing>
        <wp:inline distT="0" distB="0" distL="0" distR="0" wp14:anchorId="1CF379DC" wp14:editId="4396A292">
          <wp:extent cx="6645499" cy="103031"/>
          <wp:effectExtent l="0" t="0" r="0" b="0"/>
          <wp:docPr id="12" name="Picture 12"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43335" cy="109199"/>
                  </a:xfrm>
                  <a:prstGeom prst="rect">
                    <a:avLst/>
                  </a:prstGeom>
                  <a:noFill/>
                  <a:ln>
                    <a:noFill/>
                  </a:ln>
                  <a:effectLst/>
                </pic:spPr>
              </pic:pic>
            </a:graphicData>
          </a:graphic>
        </wp:inline>
      </w:drawing>
    </w:r>
  </w:p>
  <w:p w:rsidR="00A30E4D" w:rsidRPr="00397851" w:rsidRDefault="00A30E4D" w:rsidP="00397851">
    <w:pPr>
      <w:ind w:right="-307"/>
      <w:jc w:val="left"/>
      <w:rPr>
        <w:sz w:val="62"/>
        <w:szCs w:val="62"/>
      </w:rPr>
    </w:pPr>
    <w:r w:rsidRPr="00397851">
      <w:rPr>
        <w:rStyle w:val="Emphasis"/>
        <w:noProof/>
        <w:sz w:val="62"/>
        <w:szCs w:val="62"/>
        <w:lang w:eastAsia="en-AU"/>
      </w:rPr>
      <w:drawing>
        <wp:anchor distT="0" distB="0" distL="114300" distR="114300" simplePos="0" relativeHeight="251659264" behindDoc="0" locked="0" layoutInCell="1" allowOverlap="1" wp14:anchorId="6A944669" wp14:editId="555E2699">
          <wp:simplePos x="0" y="0"/>
          <wp:positionH relativeFrom="column">
            <wp:posOffset>4652010</wp:posOffset>
          </wp:positionH>
          <wp:positionV relativeFrom="paragraph">
            <wp:posOffset>17145</wp:posOffset>
          </wp:positionV>
          <wp:extent cx="2002155" cy="434975"/>
          <wp:effectExtent l="0" t="0" r="0" b="3175"/>
          <wp:wrapNone/>
          <wp:docPr id="13"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00397851">
      <w:rPr>
        <w:rStyle w:val="Emphasis"/>
        <w:sz w:val="62"/>
        <w:szCs w:val="62"/>
      </w:rPr>
      <w:t xml:space="preserve">The </w:t>
    </w:r>
    <w:r w:rsidR="00397851" w:rsidRPr="00397851">
      <w:rPr>
        <w:rStyle w:val="Emphasis"/>
        <w:sz w:val="62"/>
        <w:szCs w:val="62"/>
      </w:rPr>
      <w:t>Aboriginal and Torres</w:t>
    </w:r>
    <w:r w:rsidR="00397851" w:rsidRPr="00397851">
      <w:rPr>
        <w:rStyle w:val="Emphasis"/>
        <w:sz w:val="62"/>
        <w:szCs w:val="62"/>
      </w:rPr>
      <w:br/>
    </w:r>
    <w:r w:rsidRPr="00397851">
      <w:rPr>
        <w:rStyle w:val="Emphasis"/>
        <w:sz w:val="62"/>
        <w:szCs w:val="62"/>
      </w:rPr>
      <w:t>Strait</w:t>
    </w:r>
    <w:r w:rsidR="00397851" w:rsidRPr="00397851">
      <w:rPr>
        <w:rStyle w:val="Emphasis"/>
        <w:sz w:val="62"/>
        <w:szCs w:val="62"/>
      </w:rPr>
      <w:t xml:space="preserve"> </w:t>
    </w:r>
    <w:r w:rsidRPr="00397851">
      <w:rPr>
        <w:rStyle w:val="Emphasis"/>
        <w:sz w:val="62"/>
        <w:szCs w:val="62"/>
      </w:rPr>
      <w:t xml:space="preserve">Islander Allied Health </w:t>
    </w:r>
    <w:r w:rsidR="00397851" w:rsidRPr="00397851">
      <w:rPr>
        <w:rStyle w:val="Emphasis"/>
        <w:sz w:val="62"/>
        <w:szCs w:val="62"/>
      </w:rPr>
      <w:t>W</w:t>
    </w:r>
    <w:r w:rsidRPr="00397851">
      <w:rPr>
        <w:rStyle w:val="Emphasis"/>
        <w:sz w:val="62"/>
        <w:szCs w:val="62"/>
      </w:rPr>
      <w:t>orkforce</w:t>
    </w:r>
  </w:p>
  <w:p w:rsidR="00A30E4D" w:rsidRDefault="00A30E4D" w:rsidP="00397851">
    <w:pPr>
      <w:pStyle w:val="AHBlueSubtitle"/>
      <w:ind w:right="-307"/>
    </w:pPr>
    <w:r w:rsidRPr="00590C52">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F361156"/>
    <w:multiLevelType w:val="hybridMultilevel"/>
    <w:tmpl w:val="4A7867EA"/>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37A25DE"/>
    <w:multiLevelType w:val="hybridMultilevel"/>
    <w:tmpl w:val="BAEC63EE"/>
    <w:lvl w:ilvl="0" w:tplc="0C090011">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24383CC8"/>
    <w:multiLevelType w:val="hybridMultilevel"/>
    <w:tmpl w:val="4EA6AD42"/>
    <w:lvl w:ilvl="0" w:tplc="5B2ACC84">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260431F4"/>
    <w:multiLevelType w:val="hybridMultilevel"/>
    <w:tmpl w:val="DF4AC320"/>
    <w:lvl w:ilvl="0" w:tplc="52342DB4">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15:restartNumberingAfterBreak="0">
    <w:nsid w:val="2B0F158C"/>
    <w:multiLevelType w:val="hybridMultilevel"/>
    <w:tmpl w:val="7E0AEAE4"/>
    <w:lvl w:ilvl="0" w:tplc="0C090011">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65286DBF"/>
    <w:multiLevelType w:val="hybridMultilevel"/>
    <w:tmpl w:val="F98E801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8374520"/>
    <w:multiLevelType w:val="hybridMultilevel"/>
    <w:tmpl w:val="A6466874"/>
    <w:lvl w:ilvl="0" w:tplc="AA8AE3EC">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83A2CC2"/>
    <w:multiLevelType w:val="hybridMultilevel"/>
    <w:tmpl w:val="7E0AEAE4"/>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9"/>
  </w:num>
  <w:num w:numId="2">
    <w:abstractNumId w:val="0"/>
  </w:num>
  <w:num w:numId="3">
    <w:abstractNumId w:val="10"/>
  </w:num>
  <w:num w:numId="4">
    <w:abstractNumId w:val="1"/>
  </w:num>
  <w:num w:numId="5">
    <w:abstractNumId w:val="10"/>
  </w:num>
  <w:num w:numId="6">
    <w:abstractNumId w:val="10"/>
  </w:num>
  <w:num w:numId="7">
    <w:abstractNumId w:val="10"/>
    <w:lvlOverride w:ilvl="0">
      <w:startOverride w:val="1"/>
    </w:lvlOverride>
  </w:num>
  <w:num w:numId="8">
    <w:abstractNumId w:val="6"/>
  </w:num>
  <w:num w:numId="9">
    <w:abstractNumId w:val="8"/>
  </w:num>
  <w:num w:numId="10">
    <w:abstractNumId w:val="8"/>
    <w:lvlOverride w:ilvl="0">
      <w:startOverride w:val="1"/>
    </w:lvlOverride>
  </w:num>
  <w:num w:numId="11">
    <w:abstractNumId w:val="4"/>
  </w:num>
  <w:num w:numId="12">
    <w:abstractNumId w:val="7"/>
  </w:num>
  <w:num w:numId="13">
    <w:abstractNumId w:val="3"/>
  </w:num>
  <w:num w:numId="14">
    <w:abstractNumId w:val="4"/>
    <w:lvlOverride w:ilvl="0">
      <w:startOverride w:val="1"/>
    </w:lvlOverride>
  </w:num>
  <w:num w:numId="15">
    <w:abstractNumId w:val="2"/>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99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5C0"/>
    <w:rsid w:val="00003743"/>
    <w:rsid w:val="00004284"/>
    <w:rsid w:val="000058A0"/>
    <w:rsid w:val="00005F31"/>
    <w:rsid w:val="00012B5B"/>
    <w:rsid w:val="00012EF3"/>
    <w:rsid w:val="00013370"/>
    <w:rsid w:val="00013FAD"/>
    <w:rsid w:val="00016DA7"/>
    <w:rsid w:val="00022193"/>
    <w:rsid w:val="00022D8E"/>
    <w:rsid w:val="00024973"/>
    <w:rsid w:val="000302B3"/>
    <w:rsid w:val="00047195"/>
    <w:rsid w:val="00047330"/>
    <w:rsid w:val="00047EEE"/>
    <w:rsid w:val="00050D6F"/>
    <w:rsid w:val="0006037E"/>
    <w:rsid w:val="00060B92"/>
    <w:rsid w:val="00062AAA"/>
    <w:rsid w:val="00063ADA"/>
    <w:rsid w:val="00067456"/>
    <w:rsid w:val="0007464F"/>
    <w:rsid w:val="00075F3F"/>
    <w:rsid w:val="0008043A"/>
    <w:rsid w:val="00080D2C"/>
    <w:rsid w:val="000830CE"/>
    <w:rsid w:val="00094941"/>
    <w:rsid w:val="00095456"/>
    <w:rsid w:val="00095F4F"/>
    <w:rsid w:val="000A0B03"/>
    <w:rsid w:val="000A0FFE"/>
    <w:rsid w:val="000A1A4E"/>
    <w:rsid w:val="000A35CA"/>
    <w:rsid w:val="000A6E8D"/>
    <w:rsid w:val="000A702E"/>
    <w:rsid w:val="000B1C67"/>
    <w:rsid w:val="000B2E79"/>
    <w:rsid w:val="000B6CBB"/>
    <w:rsid w:val="000B7A97"/>
    <w:rsid w:val="000B7F5A"/>
    <w:rsid w:val="000C4DF3"/>
    <w:rsid w:val="000D31E8"/>
    <w:rsid w:val="000D7DB3"/>
    <w:rsid w:val="000E09C4"/>
    <w:rsid w:val="000E0DE1"/>
    <w:rsid w:val="000E499E"/>
    <w:rsid w:val="000F2C24"/>
    <w:rsid w:val="000F372D"/>
    <w:rsid w:val="000F69B1"/>
    <w:rsid w:val="000F76D8"/>
    <w:rsid w:val="001038E5"/>
    <w:rsid w:val="00105131"/>
    <w:rsid w:val="00106E69"/>
    <w:rsid w:val="00112C9D"/>
    <w:rsid w:val="00114A15"/>
    <w:rsid w:val="00120212"/>
    <w:rsid w:val="001264BF"/>
    <w:rsid w:val="0013533D"/>
    <w:rsid w:val="00136CFF"/>
    <w:rsid w:val="00142A81"/>
    <w:rsid w:val="001465F3"/>
    <w:rsid w:val="00147F7B"/>
    <w:rsid w:val="00150754"/>
    <w:rsid w:val="00153683"/>
    <w:rsid w:val="0015577D"/>
    <w:rsid w:val="00155C0A"/>
    <w:rsid w:val="001603C2"/>
    <w:rsid w:val="00162F50"/>
    <w:rsid w:val="0016582A"/>
    <w:rsid w:val="00166C68"/>
    <w:rsid w:val="00166F30"/>
    <w:rsid w:val="00170AAA"/>
    <w:rsid w:val="00171553"/>
    <w:rsid w:val="00171953"/>
    <w:rsid w:val="00174976"/>
    <w:rsid w:val="00180394"/>
    <w:rsid w:val="0018067E"/>
    <w:rsid w:val="00183095"/>
    <w:rsid w:val="0018360D"/>
    <w:rsid w:val="00184F39"/>
    <w:rsid w:val="001874ED"/>
    <w:rsid w:val="001907F8"/>
    <w:rsid w:val="0019117E"/>
    <w:rsid w:val="00196903"/>
    <w:rsid w:val="001A1409"/>
    <w:rsid w:val="001A14AC"/>
    <w:rsid w:val="001A3DC4"/>
    <w:rsid w:val="001A6A99"/>
    <w:rsid w:val="001B125B"/>
    <w:rsid w:val="001B23B9"/>
    <w:rsid w:val="001B3443"/>
    <w:rsid w:val="001C0732"/>
    <w:rsid w:val="001C2331"/>
    <w:rsid w:val="001C37B1"/>
    <w:rsid w:val="001C3C86"/>
    <w:rsid w:val="001C3D2A"/>
    <w:rsid w:val="001D063B"/>
    <w:rsid w:val="001D5652"/>
    <w:rsid w:val="001E1FA7"/>
    <w:rsid w:val="001E2E6A"/>
    <w:rsid w:val="001E3F10"/>
    <w:rsid w:val="001E64A4"/>
    <w:rsid w:val="001F4B7C"/>
    <w:rsid w:val="002042FA"/>
    <w:rsid w:val="002108B6"/>
    <w:rsid w:val="00211944"/>
    <w:rsid w:val="002136A6"/>
    <w:rsid w:val="0021378A"/>
    <w:rsid w:val="002139AF"/>
    <w:rsid w:val="002155E8"/>
    <w:rsid w:val="002163B3"/>
    <w:rsid w:val="00221BBD"/>
    <w:rsid w:val="00225835"/>
    <w:rsid w:val="00225F68"/>
    <w:rsid w:val="00226725"/>
    <w:rsid w:val="00231DBD"/>
    <w:rsid w:val="00232036"/>
    <w:rsid w:val="002333AF"/>
    <w:rsid w:val="00234795"/>
    <w:rsid w:val="00236282"/>
    <w:rsid w:val="0024048E"/>
    <w:rsid w:val="00240810"/>
    <w:rsid w:val="002443CC"/>
    <w:rsid w:val="00245D5F"/>
    <w:rsid w:val="00252718"/>
    <w:rsid w:val="0026217D"/>
    <w:rsid w:val="002632E3"/>
    <w:rsid w:val="00263451"/>
    <w:rsid w:val="00264212"/>
    <w:rsid w:val="002673E2"/>
    <w:rsid w:val="00270A8B"/>
    <w:rsid w:val="00272C9B"/>
    <w:rsid w:val="002808E0"/>
    <w:rsid w:val="00281822"/>
    <w:rsid w:val="0028418D"/>
    <w:rsid w:val="00286062"/>
    <w:rsid w:val="002861CD"/>
    <w:rsid w:val="0028639D"/>
    <w:rsid w:val="002866F3"/>
    <w:rsid w:val="00286C9A"/>
    <w:rsid w:val="0028784B"/>
    <w:rsid w:val="00290C1B"/>
    <w:rsid w:val="00291735"/>
    <w:rsid w:val="00291EC5"/>
    <w:rsid w:val="0029614C"/>
    <w:rsid w:val="00296C2E"/>
    <w:rsid w:val="002A0B58"/>
    <w:rsid w:val="002A0CA5"/>
    <w:rsid w:val="002A53F1"/>
    <w:rsid w:val="002A7DF4"/>
    <w:rsid w:val="002B00B5"/>
    <w:rsid w:val="002B0D70"/>
    <w:rsid w:val="002B2CEF"/>
    <w:rsid w:val="002B605A"/>
    <w:rsid w:val="002B69B4"/>
    <w:rsid w:val="002C1BB5"/>
    <w:rsid w:val="002C2961"/>
    <w:rsid w:val="002C7717"/>
    <w:rsid w:val="002D0C19"/>
    <w:rsid w:val="002D0D6C"/>
    <w:rsid w:val="002D1FE6"/>
    <w:rsid w:val="002D25C7"/>
    <w:rsid w:val="002D3C0C"/>
    <w:rsid w:val="002D3CE6"/>
    <w:rsid w:val="002D6E3B"/>
    <w:rsid w:val="002E089B"/>
    <w:rsid w:val="002E1520"/>
    <w:rsid w:val="002E61BA"/>
    <w:rsid w:val="002E6D2D"/>
    <w:rsid w:val="002F0DB3"/>
    <w:rsid w:val="002F1B14"/>
    <w:rsid w:val="002F3AE3"/>
    <w:rsid w:val="002F41CD"/>
    <w:rsid w:val="0030087F"/>
    <w:rsid w:val="003013F4"/>
    <w:rsid w:val="00303B22"/>
    <w:rsid w:val="0030418F"/>
    <w:rsid w:val="0030714C"/>
    <w:rsid w:val="0030786C"/>
    <w:rsid w:val="0031017B"/>
    <w:rsid w:val="003112DD"/>
    <w:rsid w:val="00313782"/>
    <w:rsid w:val="00315C7D"/>
    <w:rsid w:val="00317F2B"/>
    <w:rsid w:val="003209B5"/>
    <w:rsid w:val="00321DCE"/>
    <w:rsid w:val="00326A72"/>
    <w:rsid w:val="00327CB3"/>
    <w:rsid w:val="00330252"/>
    <w:rsid w:val="003320CA"/>
    <w:rsid w:val="003332FB"/>
    <w:rsid w:val="0033383B"/>
    <w:rsid w:val="00333DF0"/>
    <w:rsid w:val="00335010"/>
    <w:rsid w:val="00337587"/>
    <w:rsid w:val="00342ADD"/>
    <w:rsid w:val="003430DB"/>
    <w:rsid w:val="00343F1D"/>
    <w:rsid w:val="0034456E"/>
    <w:rsid w:val="00344E24"/>
    <w:rsid w:val="003537DA"/>
    <w:rsid w:val="00356DE9"/>
    <w:rsid w:val="00357912"/>
    <w:rsid w:val="00357BFD"/>
    <w:rsid w:val="00357D76"/>
    <w:rsid w:val="00361817"/>
    <w:rsid w:val="00362FE2"/>
    <w:rsid w:val="00365A3F"/>
    <w:rsid w:val="003741A3"/>
    <w:rsid w:val="00374998"/>
    <w:rsid w:val="00374F14"/>
    <w:rsid w:val="003751BA"/>
    <w:rsid w:val="00380FD2"/>
    <w:rsid w:val="0038191F"/>
    <w:rsid w:val="00394DB5"/>
    <w:rsid w:val="003958C0"/>
    <w:rsid w:val="00395940"/>
    <w:rsid w:val="0039649D"/>
    <w:rsid w:val="0039681F"/>
    <w:rsid w:val="00397851"/>
    <w:rsid w:val="003A3A58"/>
    <w:rsid w:val="003A40E3"/>
    <w:rsid w:val="003A44AE"/>
    <w:rsid w:val="003A5043"/>
    <w:rsid w:val="003B0943"/>
    <w:rsid w:val="003B3341"/>
    <w:rsid w:val="003B446C"/>
    <w:rsid w:val="003B7F89"/>
    <w:rsid w:val="003C0925"/>
    <w:rsid w:val="003C17D9"/>
    <w:rsid w:val="003C6A44"/>
    <w:rsid w:val="003C6E62"/>
    <w:rsid w:val="003C7676"/>
    <w:rsid w:val="003D17F9"/>
    <w:rsid w:val="003D52D9"/>
    <w:rsid w:val="003D58A8"/>
    <w:rsid w:val="003E0BB4"/>
    <w:rsid w:val="003E149B"/>
    <w:rsid w:val="003E3408"/>
    <w:rsid w:val="003E5B61"/>
    <w:rsid w:val="003E6755"/>
    <w:rsid w:val="003E6CDF"/>
    <w:rsid w:val="003F05F4"/>
    <w:rsid w:val="003F1D4B"/>
    <w:rsid w:val="003F32D3"/>
    <w:rsid w:val="003F3837"/>
    <w:rsid w:val="003F5F70"/>
    <w:rsid w:val="003F72EE"/>
    <w:rsid w:val="00400F8D"/>
    <w:rsid w:val="00401C29"/>
    <w:rsid w:val="004026E9"/>
    <w:rsid w:val="00402940"/>
    <w:rsid w:val="004029F9"/>
    <w:rsid w:val="00402CDD"/>
    <w:rsid w:val="0040494D"/>
    <w:rsid w:val="004049C9"/>
    <w:rsid w:val="0041046A"/>
    <w:rsid w:val="00412F2E"/>
    <w:rsid w:val="0041396E"/>
    <w:rsid w:val="004165D1"/>
    <w:rsid w:val="00420208"/>
    <w:rsid w:val="0042205B"/>
    <w:rsid w:val="004225B8"/>
    <w:rsid w:val="00424306"/>
    <w:rsid w:val="004317E0"/>
    <w:rsid w:val="00431B8E"/>
    <w:rsid w:val="0043500B"/>
    <w:rsid w:val="00435D29"/>
    <w:rsid w:val="00437621"/>
    <w:rsid w:val="004402EC"/>
    <w:rsid w:val="004412A0"/>
    <w:rsid w:val="00442E80"/>
    <w:rsid w:val="00443D60"/>
    <w:rsid w:val="004531B6"/>
    <w:rsid w:val="00456680"/>
    <w:rsid w:val="00456FD0"/>
    <w:rsid w:val="004600E2"/>
    <w:rsid w:val="00463960"/>
    <w:rsid w:val="004646C1"/>
    <w:rsid w:val="00465558"/>
    <w:rsid w:val="00465E32"/>
    <w:rsid w:val="00466752"/>
    <w:rsid w:val="004667C4"/>
    <w:rsid w:val="004677C3"/>
    <w:rsid w:val="004734CC"/>
    <w:rsid w:val="0047567E"/>
    <w:rsid w:val="0047665C"/>
    <w:rsid w:val="00481734"/>
    <w:rsid w:val="004821CE"/>
    <w:rsid w:val="004867E2"/>
    <w:rsid w:val="00487DFF"/>
    <w:rsid w:val="00490E7B"/>
    <w:rsid w:val="00496E93"/>
    <w:rsid w:val="004976DC"/>
    <w:rsid w:val="004A3AA2"/>
    <w:rsid w:val="004A7C97"/>
    <w:rsid w:val="004B14D5"/>
    <w:rsid w:val="004B30A3"/>
    <w:rsid w:val="004B5223"/>
    <w:rsid w:val="004B584C"/>
    <w:rsid w:val="004B7CF4"/>
    <w:rsid w:val="004C2C9A"/>
    <w:rsid w:val="004C41B3"/>
    <w:rsid w:val="004D001F"/>
    <w:rsid w:val="004D108D"/>
    <w:rsid w:val="004D3B46"/>
    <w:rsid w:val="004D568F"/>
    <w:rsid w:val="004D642F"/>
    <w:rsid w:val="004D6909"/>
    <w:rsid w:val="004D7E87"/>
    <w:rsid w:val="004E018B"/>
    <w:rsid w:val="004E2026"/>
    <w:rsid w:val="004F0293"/>
    <w:rsid w:val="004F36F6"/>
    <w:rsid w:val="004F4250"/>
    <w:rsid w:val="004F4835"/>
    <w:rsid w:val="004F4EA5"/>
    <w:rsid w:val="004F4ECF"/>
    <w:rsid w:val="004F78BD"/>
    <w:rsid w:val="004F7954"/>
    <w:rsid w:val="0050141B"/>
    <w:rsid w:val="00501DB4"/>
    <w:rsid w:val="005045B5"/>
    <w:rsid w:val="00507876"/>
    <w:rsid w:val="00507C04"/>
    <w:rsid w:val="00511955"/>
    <w:rsid w:val="00511E43"/>
    <w:rsid w:val="00512F36"/>
    <w:rsid w:val="00513BD5"/>
    <w:rsid w:val="00514FC1"/>
    <w:rsid w:val="005156CE"/>
    <w:rsid w:val="005179ED"/>
    <w:rsid w:val="00521957"/>
    <w:rsid w:val="00521E87"/>
    <w:rsid w:val="00525D62"/>
    <w:rsid w:val="00533650"/>
    <w:rsid w:val="005341BA"/>
    <w:rsid w:val="00535BA2"/>
    <w:rsid w:val="0053620A"/>
    <w:rsid w:val="00537BC7"/>
    <w:rsid w:val="005404D9"/>
    <w:rsid w:val="005415F5"/>
    <w:rsid w:val="00541E6E"/>
    <w:rsid w:val="00544007"/>
    <w:rsid w:val="00545379"/>
    <w:rsid w:val="00545B0A"/>
    <w:rsid w:val="00550562"/>
    <w:rsid w:val="005508E8"/>
    <w:rsid w:val="00550A5C"/>
    <w:rsid w:val="00551EE4"/>
    <w:rsid w:val="005542B4"/>
    <w:rsid w:val="00554E0A"/>
    <w:rsid w:val="0055731E"/>
    <w:rsid w:val="005610E2"/>
    <w:rsid w:val="00564145"/>
    <w:rsid w:val="00564F88"/>
    <w:rsid w:val="00566F94"/>
    <w:rsid w:val="00570992"/>
    <w:rsid w:val="005712CE"/>
    <w:rsid w:val="005720C0"/>
    <w:rsid w:val="00573E75"/>
    <w:rsid w:val="005741BA"/>
    <w:rsid w:val="005772D9"/>
    <w:rsid w:val="0058069E"/>
    <w:rsid w:val="00581100"/>
    <w:rsid w:val="00585546"/>
    <w:rsid w:val="00585EBC"/>
    <w:rsid w:val="00586388"/>
    <w:rsid w:val="00590960"/>
    <w:rsid w:val="00594564"/>
    <w:rsid w:val="0059485A"/>
    <w:rsid w:val="005948AD"/>
    <w:rsid w:val="0059697C"/>
    <w:rsid w:val="00597322"/>
    <w:rsid w:val="005A3C0E"/>
    <w:rsid w:val="005B03C1"/>
    <w:rsid w:val="005B0E70"/>
    <w:rsid w:val="005B3E68"/>
    <w:rsid w:val="005C08EF"/>
    <w:rsid w:val="005C45D6"/>
    <w:rsid w:val="005C4C79"/>
    <w:rsid w:val="005C63F7"/>
    <w:rsid w:val="005D0CAF"/>
    <w:rsid w:val="005D517A"/>
    <w:rsid w:val="005E2A17"/>
    <w:rsid w:val="005E4611"/>
    <w:rsid w:val="005E7722"/>
    <w:rsid w:val="005E7921"/>
    <w:rsid w:val="005F0AB6"/>
    <w:rsid w:val="005F1DD3"/>
    <w:rsid w:val="005F2123"/>
    <w:rsid w:val="005F677B"/>
    <w:rsid w:val="005F67F1"/>
    <w:rsid w:val="005F782B"/>
    <w:rsid w:val="0060007D"/>
    <w:rsid w:val="006002C6"/>
    <w:rsid w:val="006003D0"/>
    <w:rsid w:val="006016DD"/>
    <w:rsid w:val="00604579"/>
    <w:rsid w:val="006050D1"/>
    <w:rsid w:val="0060745E"/>
    <w:rsid w:val="00607F1B"/>
    <w:rsid w:val="0061091B"/>
    <w:rsid w:val="00612A0E"/>
    <w:rsid w:val="00612AC4"/>
    <w:rsid w:val="00612DAD"/>
    <w:rsid w:val="00617C1A"/>
    <w:rsid w:val="00621E14"/>
    <w:rsid w:val="006240A5"/>
    <w:rsid w:val="0062527E"/>
    <w:rsid w:val="006263E5"/>
    <w:rsid w:val="00626FF8"/>
    <w:rsid w:val="0063201B"/>
    <w:rsid w:val="00634F55"/>
    <w:rsid w:val="00635396"/>
    <w:rsid w:val="006360F7"/>
    <w:rsid w:val="00640D1A"/>
    <w:rsid w:val="00644074"/>
    <w:rsid w:val="00644315"/>
    <w:rsid w:val="00645BDC"/>
    <w:rsid w:val="006465D2"/>
    <w:rsid w:val="006468C5"/>
    <w:rsid w:val="00647963"/>
    <w:rsid w:val="0065511B"/>
    <w:rsid w:val="00656976"/>
    <w:rsid w:val="00660D3F"/>
    <w:rsid w:val="00660F70"/>
    <w:rsid w:val="00661268"/>
    <w:rsid w:val="006617EA"/>
    <w:rsid w:val="00664E4A"/>
    <w:rsid w:val="0066560F"/>
    <w:rsid w:val="00665CEE"/>
    <w:rsid w:val="00666897"/>
    <w:rsid w:val="00667A48"/>
    <w:rsid w:val="00667AE2"/>
    <w:rsid w:val="0067143B"/>
    <w:rsid w:val="006737ED"/>
    <w:rsid w:val="00673973"/>
    <w:rsid w:val="00680368"/>
    <w:rsid w:val="00683335"/>
    <w:rsid w:val="006867DD"/>
    <w:rsid w:val="006937DD"/>
    <w:rsid w:val="00694042"/>
    <w:rsid w:val="00695B1C"/>
    <w:rsid w:val="00697C1A"/>
    <w:rsid w:val="006A0467"/>
    <w:rsid w:val="006A3A47"/>
    <w:rsid w:val="006A525E"/>
    <w:rsid w:val="006A6EC1"/>
    <w:rsid w:val="006B045E"/>
    <w:rsid w:val="006B4591"/>
    <w:rsid w:val="006B6021"/>
    <w:rsid w:val="006C0CC3"/>
    <w:rsid w:val="006C30EF"/>
    <w:rsid w:val="006C3558"/>
    <w:rsid w:val="006C4975"/>
    <w:rsid w:val="006C7648"/>
    <w:rsid w:val="006C7663"/>
    <w:rsid w:val="006D2512"/>
    <w:rsid w:val="006D42B8"/>
    <w:rsid w:val="006D5B0E"/>
    <w:rsid w:val="006D70B5"/>
    <w:rsid w:val="006D7FF4"/>
    <w:rsid w:val="006E1542"/>
    <w:rsid w:val="006E4DC4"/>
    <w:rsid w:val="006F1FD5"/>
    <w:rsid w:val="00701D04"/>
    <w:rsid w:val="007042BE"/>
    <w:rsid w:val="00706C37"/>
    <w:rsid w:val="00707A6B"/>
    <w:rsid w:val="007104DA"/>
    <w:rsid w:val="00723526"/>
    <w:rsid w:val="0072594E"/>
    <w:rsid w:val="007273A5"/>
    <w:rsid w:val="00730088"/>
    <w:rsid w:val="007307ED"/>
    <w:rsid w:val="007317AF"/>
    <w:rsid w:val="00731A20"/>
    <w:rsid w:val="00737B55"/>
    <w:rsid w:val="007521CB"/>
    <w:rsid w:val="007534F3"/>
    <w:rsid w:val="007637E6"/>
    <w:rsid w:val="0077076C"/>
    <w:rsid w:val="007714A2"/>
    <w:rsid w:val="0077215B"/>
    <w:rsid w:val="007725A4"/>
    <w:rsid w:val="007725AA"/>
    <w:rsid w:val="0077278D"/>
    <w:rsid w:val="00773DA1"/>
    <w:rsid w:val="00784C8B"/>
    <w:rsid w:val="007856D8"/>
    <w:rsid w:val="00785A1D"/>
    <w:rsid w:val="00786235"/>
    <w:rsid w:val="00786BEF"/>
    <w:rsid w:val="00790603"/>
    <w:rsid w:val="00790BA1"/>
    <w:rsid w:val="007922DC"/>
    <w:rsid w:val="0079488B"/>
    <w:rsid w:val="00796013"/>
    <w:rsid w:val="007A54BE"/>
    <w:rsid w:val="007A65B2"/>
    <w:rsid w:val="007A6D87"/>
    <w:rsid w:val="007B23FD"/>
    <w:rsid w:val="007B35AA"/>
    <w:rsid w:val="007B4777"/>
    <w:rsid w:val="007B5400"/>
    <w:rsid w:val="007C003D"/>
    <w:rsid w:val="007C020F"/>
    <w:rsid w:val="007C339C"/>
    <w:rsid w:val="007C7849"/>
    <w:rsid w:val="007C7D36"/>
    <w:rsid w:val="007D07F1"/>
    <w:rsid w:val="007E01C5"/>
    <w:rsid w:val="007E394C"/>
    <w:rsid w:val="007E53DF"/>
    <w:rsid w:val="007E6E00"/>
    <w:rsid w:val="007F25BD"/>
    <w:rsid w:val="007F35A8"/>
    <w:rsid w:val="007F5668"/>
    <w:rsid w:val="007F5FA0"/>
    <w:rsid w:val="007F7053"/>
    <w:rsid w:val="007F765D"/>
    <w:rsid w:val="007F7A32"/>
    <w:rsid w:val="00804806"/>
    <w:rsid w:val="00806E20"/>
    <w:rsid w:val="00821333"/>
    <w:rsid w:val="008225F1"/>
    <w:rsid w:val="00823B95"/>
    <w:rsid w:val="008264EB"/>
    <w:rsid w:val="00827DDB"/>
    <w:rsid w:val="00831984"/>
    <w:rsid w:val="0083641C"/>
    <w:rsid w:val="00844D47"/>
    <w:rsid w:val="00850EAC"/>
    <w:rsid w:val="0085166B"/>
    <w:rsid w:val="0085307C"/>
    <w:rsid w:val="008542ED"/>
    <w:rsid w:val="008559B4"/>
    <w:rsid w:val="00860CDE"/>
    <w:rsid w:val="00861BA1"/>
    <w:rsid w:val="00863263"/>
    <w:rsid w:val="008637BD"/>
    <w:rsid w:val="008661C0"/>
    <w:rsid w:val="00876127"/>
    <w:rsid w:val="008768C8"/>
    <w:rsid w:val="00885DB2"/>
    <w:rsid w:val="0088612C"/>
    <w:rsid w:val="00887A10"/>
    <w:rsid w:val="00893CCD"/>
    <w:rsid w:val="00893EC7"/>
    <w:rsid w:val="00894A63"/>
    <w:rsid w:val="00897A50"/>
    <w:rsid w:val="008A6C8A"/>
    <w:rsid w:val="008A7173"/>
    <w:rsid w:val="008B1656"/>
    <w:rsid w:val="008B5039"/>
    <w:rsid w:val="008C02E2"/>
    <w:rsid w:val="008C3E26"/>
    <w:rsid w:val="008C49A5"/>
    <w:rsid w:val="008C549E"/>
    <w:rsid w:val="008D0446"/>
    <w:rsid w:val="008D0BA3"/>
    <w:rsid w:val="008D2497"/>
    <w:rsid w:val="008D2DED"/>
    <w:rsid w:val="008D461F"/>
    <w:rsid w:val="008D7CA0"/>
    <w:rsid w:val="008E1A33"/>
    <w:rsid w:val="008E2257"/>
    <w:rsid w:val="008E3967"/>
    <w:rsid w:val="008E3D0E"/>
    <w:rsid w:val="008E42D3"/>
    <w:rsid w:val="008E4816"/>
    <w:rsid w:val="008E5CD9"/>
    <w:rsid w:val="008F0C31"/>
    <w:rsid w:val="008F211E"/>
    <w:rsid w:val="008F6246"/>
    <w:rsid w:val="008F7789"/>
    <w:rsid w:val="009022A8"/>
    <w:rsid w:val="00903B83"/>
    <w:rsid w:val="00903FC4"/>
    <w:rsid w:val="00905908"/>
    <w:rsid w:val="00910F40"/>
    <w:rsid w:val="00916185"/>
    <w:rsid w:val="009204FA"/>
    <w:rsid w:val="00934B95"/>
    <w:rsid w:val="00935726"/>
    <w:rsid w:val="009362CC"/>
    <w:rsid w:val="00937307"/>
    <w:rsid w:val="00943077"/>
    <w:rsid w:val="0095377C"/>
    <w:rsid w:val="00956C59"/>
    <w:rsid w:val="009570D8"/>
    <w:rsid w:val="009607E4"/>
    <w:rsid w:val="00964F4E"/>
    <w:rsid w:val="00965252"/>
    <w:rsid w:val="0096758E"/>
    <w:rsid w:val="009720D8"/>
    <w:rsid w:val="009810C8"/>
    <w:rsid w:val="00981D41"/>
    <w:rsid w:val="00982737"/>
    <w:rsid w:val="00982C28"/>
    <w:rsid w:val="00984C96"/>
    <w:rsid w:val="0099091C"/>
    <w:rsid w:val="00990A1D"/>
    <w:rsid w:val="009911F1"/>
    <w:rsid w:val="009921CA"/>
    <w:rsid w:val="00993289"/>
    <w:rsid w:val="00994F27"/>
    <w:rsid w:val="0099793D"/>
    <w:rsid w:val="009A08E7"/>
    <w:rsid w:val="009A6F70"/>
    <w:rsid w:val="009B135E"/>
    <w:rsid w:val="009B30B2"/>
    <w:rsid w:val="009B3C88"/>
    <w:rsid w:val="009B4774"/>
    <w:rsid w:val="009B547E"/>
    <w:rsid w:val="009B67EB"/>
    <w:rsid w:val="009C06B5"/>
    <w:rsid w:val="009C142F"/>
    <w:rsid w:val="009C14BD"/>
    <w:rsid w:val="009C2106"/>
    <w:rsid w:val="009C576A"/>
    <w:rsid w:val="009C5989"/>
    <w:rsid w:val="009D0171"/>
    <w:rsid w:val="009D0269"/>
    <w:rsid w:val="009D18AB"/>
    <w:rsid w:val="009D30BC"/>
    <w:rsid w:val="009D6535"/>
    <w:rsid w:val="009D6C22"/>
    <w:rsid w:val="009E034A"/>
    <w:rsid w:val="009E136A"/>
    <w:rsid w:val="009E2ED1"/>
    <w:rsid w:val="009E7C93"/>
    <w:rsid w:val="009E7E0E"/>
    <w:rsid w:val="009F07AF"/>
    <w:rsid w:val="009F38C1"/>
    <w:rsid w:val="009F3EAC"/>
    <w:rsid w:val="009F6FF4"/>
    <w:rsid w:val="009F7A96"/>
    <w:rsid w:val="009F7D62"/>
    <w:rsid w:val="00A0142E"/>
    <w:rsid w:val="00A01CF4"/>
    <w:rsid w:val="00A02524"/>
    <w:rsid w:val="00A064C1"/>
    <w:rsid w:val="00A07F84"/>
    <w:rsid w:val="00A10544"/>
    <w:rsid w:val="00A116A3"/>
    <w:rsid w:val="00A13107"/>
    <w:rsid w:val="00A1700A"/>
    <w:rsid w:val="00A20994"/>
    <w:rsid w:val="00A22B8C"/>
    <w:rsid w:val="00A237C3"/>
    <w:rsid w:val="00A27585"/>
    <w:rsid w:val="00A27D27"/>
    <w:rsid w:val="00A301A8"/>
    <w:rsid w:val="00A30E4D"/>
    <w:rsid w:val="00A31F17"/>
    <w:rsid w:val="00A329CC"/>
    <w:rsid w:val="00A358C0"/>
    <w:rsid w:val="00A4228D"/>
    <w:rsid w:val="00A42CA9"/>
    <w:rsid w:val="00A4512D"/>
    <w:rsid w:val="00A45A3F"/>
    <w:rsid w:val="00A51EE4"/>
    <w:rsid w:val="00A52643"/>
    <w:rsid w:val="00A532B3"/>
    <w:rsid w:val="00A61518"/>
    <w:rsid w:val="00A61880"/>
    <w:rsid w:val="00A62470"/>
    <w:rsid w:val="00A63C8C"/>
    <w:rsid w:val="00A64C9F"/>
    <w:rsid w:val="00A67235"/>
    <w:rsid w:val="00A705AF"/>
    <w:rsid w:val="00A7134F"/>
    <w:rsid w:val="00A74B57"/>
    <w:rsid w:val="00A8056F"/>
    <w:rsid w:val="00A83BF7"/>
    <w:rsid w:val="00A85C04"/>
    <w:rsid w:val="00A8719E"/>
    <w:rsid w:val="00A877A3"/>
    <w:rsid w:val="00A92B9C"/>
    <w:rsid w:val="00A973B4"/>
    <w:rsid w:val="00AA002D"/>
    <w:rsid w:val="00AA1627"/>
    <w:rsid w:val="00AA3217"/>
    <w:rsid w:val="00AA4648"/>
    <w:rsid w:val="00AA5C47"/>
    <w:rsid w:val="00AB093C"/>
    <w:rsid w:val="00AB2A6E"/>
    <w:rsid w:val="00AB3B3C"/>
    <w:rsid w:val="00AB3C45"/>
    <w:rsid w:val="00AB4321"/>
    <w:rsid w:val="00AB6FE4"/>
    <w:rsid w:val="00AC2903"/>
    <w:rsid w:val="00AC372E"/>
    <w:rsid w:val="00AC3809"/>
    <w:rsid w:val="00AC626A"/>
    <w:rsid w:val="00AD1463"/>
    <w:rsid w:val="00AD1827"/>
    <w:rsid w:val="00AD1CD7"/>
    <w:rsid w:val="00AD45DA"/>
    <w:rsid w:val="00AD6B11"/>
    <w:rsid w:val="00AD6EBB"/>
    <w:rsid w:val="00AD73C5"/>
    <w:rsid w:val="00AE2F5E"/>
    <w:rsid w:val="00AE32D9"/>
    <w:rsid w:val="00AE3B8C"/>
    <w:rsid w:val="00AE5C66"/>
    <w:rsid w:val="00AE77D9"/>
    <w:rsid w:val="00AF11A3"/>
    <w:rsid w:val="00AF4DFC"/>
    <w:rsid w:val="00AF758F"/>
    <w:rsid w:val="00AF79B8"/>
    <w:rsid w:val="00B02632"/>
    <w:rsid w:val="00B04364"/>
    <w:rsid w:val="00B0444E"/>
    <w:rsid w:val="00B04C74"/>
    <w:rsid w:val="00B076B5"/>
    <w:rsid w:val="00B07A2D"/>
    <w:rsid w:val="00B11949"/>
    <w:rsid w:val="00B131D5"/>
    <w:rsid w:val="00B13F39"/>
    <w:rsid w:val="00B156DC"/>
    <w:rsid w:val="00B20BED"/>
    <w:rsid w:val="00B22640"/>
    <w:rsid w:val="00B241F9"/>
    <w:rsid w:val="00B30749"/>
    <w:rsid w:val="00B32A04"/>
    <w:rsid w:val="00B32DD9"/>
    <w:rsid w:val="00B33739"/>
    <w:rsid w:val="00B35E2D"/>
    <w:rsid w:val="00B360D0"/>
    <w:rsid w:val="00B37DE0"/>
    <w:rsid w:val="00B410EB"/>
    <w:rsid w:val="00B4233B"/>
    <w:rsid w:val="00B42851"/>
    <w:rsid w:val="00B45C3E"/>
    <w:rsid w:val="00B50115"/>
    <w:rsid w:val="00B5120C"/>
    <w:rsid w:val="00B522E4"/>
    <w:rsid w:val="00B56F85"/>
    <w:rsid w:val="00B601F1"/>
    <w:rsid w:val="00B60967"/>
    <w:rsid w:val="00B62D90"/>
    <w:rsid w:val="00B65C73"/>
    <w:rsid w:val="00B6683E"/>
    <w:rsid w:val="00B700F2"/>
    <w:rsid w:val="00B71111"/>
    <w:rsid w:val="00B72998"/>
    <w:rsid w:val="00B75739"/>
    <w:rsid w:val="00B76989"/>
    <w:rsid w:val="00B80FD3"/>
    <w:rsid w:val="00B81D83"/>
    <w:rsid w:val="00B849B1"/>
    <w:rsid w:val="00B851CE"/>
    <w:rsid w:val="00B87BC9"/>
    <w:rsid w:val="00B919C0"/>
    <w:rsid w:val="00B92F66"/>
    <w:rsid w:val="00B93C88"/>
    <w:rsid w:val="00B94C0E"/>
    <w:rsid w:val="00B95D3C"/>
    <w:rsid w:val="00B970C8"/>
    <w:rsid w:val="00B974A4"/>
    <w:rsid w:val="00B976FB"/>
    <w:rsid w:val="00BA0780"/>
    <w:rsid w:val="00BA4306"/>
    <w:rsid w:val="00BA4B88"/>
    <w:rsid w:val="00BA5A18"/>
    <w:rsid w:val="00BB0745"/>
    <w:rsid w:val="00BB1190"/>
    <w:rsid w:val="00BB4C3A"/>
    <w:rsid w:val="00BB6378"/>
    <w:rsid w:val="00BB773B"/>
    <w:rsid w:val="00BB7B7D"/>
    <w:rsid w:val="00BC09CA"/>
    <w:rsid w:val="00BC3874"/>
    <w:rsid w:val="00BC3E71"/>
    <w:rsid w:val="00BC3FE7"/>
    <w:rsid w:val="00BC5BEF"/>
    <w:rsid w:val="00BD29FB"/>
    <w:rsid w:val="00BD466E"/>
    <w:rsid w:val="00BE47DD"/>
    <w:rsid w:val="00BE7A1A"/>
    <w:rsid w:val="00BF17D0"/>
    <w:rsid w:val="00BF3E32"/>
    <w:rsid w:val="00BF5E53"/>
    <w:rsid w:val="00BF7940"/>
    <w:rsid w:val="00C00512"/>
    <w:rsid w:val="00C0581A"/>
    <w:rsid w:val="00C12373"/>
    <w:rsid w:val="00C1345E"/>
    <w:rsid w:val="00C134C4"/>
    <w:rsid w:val="00C1593D"/>
    <w:rsid w:val="00C216B8"/>
    <w:rsid w:val="00C34E55"/>
    <w:rsid w:val="00C35754"/>
    <w:rsid w:val="00C42D3C"/>
    <w:rsid w:val="00C504E4"/>
    <w:rsid w:val="00C5177C"/>
    <w:rsid w:val="00C53075"/>
    <w:rsid w:val="00C54B02"/>
    <w:rsid w:val="00C71A5E"/>
    <w:rsid w:val="00C74AE1"/>
    <w:rsid w:val="00C81A40"/>
    <w:rsid w:val="00C823E0"/>
    <w:rsid w:val="00C83248"/>
    <w:rsid w:val="00C8486A"/>
    <w:rsid w:val="00C854F4"/>
    <w:rsid w:val="00C94A2A"/>
    <w:rsid w:val="00C973B3"/>
    <w:rsid w:val="00CA1AAC"/>
    <w:rsid w:val="00CA1CE5"/>
    <w:rsid w:val="00CB488C"/>
    <w:rsid w:val="00CB4D19"/>
    <w:rsid w:val="00CB5B1A"/>
    <w:rsid w:val="00CB5DA0"/>
    <w:rsid w:val="00CC012B"/>
    <w:rsid w:val="00CC0A59"/>
    <w:rsid w:val="00CC6AED"/>
    <w:rsid w:val="00CD0144"/>
    <w:rsid w:val="00CD01F6"/>
    <w:rsid w:val="00CD1909"/>
    <w:rsid w:val="00CD27FD"/>
    <w:rsid w:val="00CD6DBC"/>
    <w:rsid w:val="00CE1612"/>
    <w:rsid w:val="00CE1A44"/>
    <w:rsid w:val="00CF159D"/>
    <w:rsid w:val="00CF34AD"/>
    <w:rsid w:val="00CF378D"/>
    <w:rsid w:val="00CF4346"/>
    <w:rsid w:val="00D101BF"/>
    <w:rsid w:val="00D160A6"/>
    <w:rsid w:val="00D23EA8"/>
    <w:rsid w:val="00D35631"/>
    <w:rsid w:val="00D3603C"/>
    <w:rsid w:val="00D4085C"/>
    <w:rsid w:val="00D50BCC"/>
    <w:rsid w:val="00D50E43"/>
    <w:rsid w:val="00D5237D"/>
    <w:rsid w:val="00D530BD"/>
    <w:rsid w:val="00D570D1"/>
    <w:rsid w:val="00D625E6"/>
    <w:rsid w:val="00D63FB8"/>
    <w:rsid w:val="00D65335"/>
    <w:rsid w:val="00D65DC2"/>
    <w:rsid w:val="00D665B7"/>
    <w:rsid w:val="00D71442"/>
    <w:rsid w:val="00D72F8E"/>
    <w:rsid w:val="00D745CE"/>
    <w:rsid w:val="00D75FFC"/>
    <w:rsid w:val="00D82DFB"/>
    <w:rsid w:val="00D875BF"/>
    <w:rsid w:val="00D93703"/>
    <w:rsid w:val="00D959F7"/>
    <w:rsid w:val="00D96F01"/>
    <w:rsid w:val="00DA24C6"/>
    <w:rsid w:val="00DA2ED0"/>
    <w:rsid w:val="00DA2F67"/>
    <w:rsid w:val="00DA3FFA"/>
    <w:rsid w:val="00DA4A6E"/>
    <w:rsid w:val="00DA5F7E"/>
    <w:rsid w:val="00DB50D6"/>
    <w:rsid w:val="00DC1EE6"/>
    <w:rsid w:val="00DC2B46"/>
    <w:rsid w:val="00DC3B8F"/>
    <w:rsid w:val="00DC5941"/>
    <w:rsid w:val="00DD0257"/>
    <w:rsid w:val="00DD2D0C"/>
    <w:rsid w:val="00DD4071"/>
    <w:rsid w:val="00DD457C"/>
    <w:rsid w:val="00DD4CB2"/>
    <w:rsid w:val="00DD4F3C"/>
    <w:rsid w:val="00DD4F79"/>
    <w:rsid w:val="00DE065E"/>
    <w:rsid w:val="00DE14BE"/>
    <w:rsid w:val="00DE3F21"/>
    <w:rsid w:val="00DE4EED"/>
    <w:rsid w:val="00DF179C"/>
    <w:rsid w:val="00DF3381"/>
    <w:rsid w:val="00DF5830"/>
    <w:rsid w:val="00DF7B54"/>
    <w:rsid w:val="00E030A0"/>
    <w:rsid w:val="00E03905"/>
    <w:rsid w:val="00E068E4"/>
    <w:rsid w:val="00E06B88"/>
    <w:rsid w:val="00E108FA"/>
    <w:rsid w:val="00E11DCA"/>
    <w:rsid w:val="00E11DEE"/>
    <w:rsid w:val="00E1262B"/>
    <w:rsid w:val="00E1760B"/>
    <w:rsid w:val="00E2154D"/>
    <w:rsid w:val="00E2689E"/>
    <w:rsid w:val="00E30D09"/>
    <w:rsid w:val="00E31288"/>
    <w:rsid w:val="00E32029"/>
    <w:rsid w:val="00E3410E"/>
    <w:rsid w:val="00E3732D"/>
    <w:rsid w:val="00E43CB3"/>
    <w:rsid w:val="00E47B06"/>
    <w:rsid w:val="00E50772"/>
    <w:rsid w:val="00E50D54"/>
    <w:rsid w:val="00E543D1"/>
    <w:rsid w:val="00E5580B"/>
    <w:rsid w:val="00E57804"/>
    <w:rsid w:val="00E57E25"/>
    <w:rsid w:val="00E62E26"/>
    <w:rsid w:val="00E64388"/>
    <w:rsid w:val="00E667DE"/>
    <w:rsid w:val="00E700FC"/>
    <w:rsid w:val="00E70CF0"/>
    <w:rsid w:val="00E75E9B"/>
    <w:rsid w:val="00E828D1"/>
    <w:rsid w:val="00E83DC3"/>
    <w:rsid w:val="00E85B07"/>
    <w:rsid w:val="00E91FBD"/>
    <w:rsid w:val="00E9200D"/>
    <w:rsid w:val="00E92FA8"/>
    <w:rsid w:val="00E93414"/>
    <w:rsid w:val="00E94225"/>
    <w:rsid w:val="00E95274"/>
    <w:rsid w:val="00E972E5"/>
    <w:rsid w:val="00EA5E90"/>
    <w:rsid w:val="00EA7837"/>
    <w:rsid w:val="00EB08B2"/>
    <w:rsid w:val="00EB0AE3"/>
    <w:rsid w:val="00EB3FD8"/>
    <w:rsid w:val="00EB76D5"/>
    <w:rsid w:val="00EC033D"/>
    <w:rsid w:val="00EC0EFF"/>
    <w:rsid w:val="00EC5781"/>
    <w:rsid w:val="00EC66B7"/>
    <w:rsid w:val="00EC6D3F"/>
    <w:rsid w:val="00EC7102"/>
    <w:rsid w:val="00EC7856"/>
    <w:rsid w:val="00ED1AE5"/>
    <w:rsid w:val="00ED21BE"/>
    <w:rsid w:val="00ED5EA4"/>
    <w:rsid w:val="00ED6FCF"/>
    <w:rsid w:val="00ED7283"/>
    <w:rsid w:val="00EE01C6"/>
    <w:rsid w:val="00EE01D0"/>
    <w:rsid w:val="00EE054A"/>
    <w:rsid w:val="00EE20A9"/>
    <w:rsid w:val="00EE25E8"/>
    <w:rsid w:val="00EE31C8"/>
    <w:rsid w:val="00EE42E6"/>
    <w:rsid w:val="00EE745D"/>
    <w:rsid w:val="00EF52AA"/>
    <w:rsid w:val="00EF672B"/>
    <w:rsid w:val="00EF6D10"/>
    <w:rsid w:val="00F01327"/>
    <w:rsid w:val="00F02DD7"/>
    <w:rsid w:val="00F0676E"/>
    <w:rsid w:val="00F11C4B"/>
    <w:rsid w:val="00F127E6"/>
    <w:rsid w:val="00F13DA4"/>
    <w:rsid w:val="00F1555A"/>
    <w:rsid w:val="00F17E96"/>
    <w:rsid w:val="00F24E6E"/>
    <w:rsid w:val="00F325CB"/>
    <w:rsid w:val="00F334AE"/>
    <w:rsid w:val="00F34F7A"/>
    <w:rsid w:val="00F37A64"/>
    <w:rsid w:val="00F41823"/>
    <w:rsid w:val="00F4360C"/>
    <w:rsid w:val="00F437BF"/>
    <w:rsid w:val="00F43C34"/>
    <w:rsid w:val="00F444E0"/>
    <w:rsid w:val="00F501E2"/>
    <w:rsid w:val="00F527EF"/>
    <w:rsid w:val="00F61ADA"/>
    <w:rsid w:val="00F6336B"/>
    <w:rsid w:val="00F63D4E"/>
    <w:rsid w:val="00F671F1"/>
    <w:rsid w:val="00F753E1"/>
    <w:rsid w:val="00F81C43"/>
    <w:rsid w:val="00F8279B"/>
    <w:rsid w:val="00F82804"/>
    <w:rsid w:val="00F91510"/>
    <w:rsid w:val="00F93B6D"/>
    <w:rsid w:val="00F95336"/>
    <w:rsid w:val="00FA19CA"/>
    <w:rsid w:val="00FA56A5"/>
    <w:rsid w:val="00FA5B57"/>
    <w:rsid w:val="00FA60BA"/>
    <w:rsid w:val="00FA679F"/>
    <w:rsid w:val="00FA788E"/>
    <w:rsid w:val="00FB19BF"/>
    <w:rsid w:val="00FB24D2"/>
    <w:rsid w:val="00FB2AFE"/>
    <w:rsid w:val="00FB7BAF"/>
    <w:rsid w:val="00FC1542"/>
    <w:rsid w:val="00FC2204"/>
    <w:rsid w:val="00FC6438"/>
    <w:rsid w:val="00FC6B41"/>
    <w:rsid w:val="00FD156A"/>
    <w:rsid w:val="00FD2318"/>
    <w:rsid w:val="00FE35E4"/>
    <w:rsid w:val="00FE3916"/>
    <w:rsid w:val="00FE7F9B"/>
    <w:rsid w:val="00FF3194"/>
    <w:rsid w:val="00FF444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9985"/>
    <o:shapelayout v:ext="edit">
      <o:idmap v:ext="edit" data="1"/>
    </o:shapelayout>
  </w:shapeDefaults>
  <w:decimalSymbol w:val="."/>
  <w:listSeparator w:val=","/>
  <w14:docId w14:val="2E27A099"/>
  <w15:docId w15:val="{3C5A9689-C91B-4999-B16E-9C0B5B6EF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E4D"/>
    <w:pPr>
      <w:spacing w:before="120"/>
      <w:jc w:val="both"/>
    </w:pPr>
    <w:rPr>
      <w:sz w:val="24"/>
      <w:lang w:eastAsia="en-US"/>
    </w:rPr>
  </w:style>
  <w:style w:type="paragraph" w:styleId="Heading1">
    <w:name w:val="heading 1"/>
    <w:basedOn w:val="Normal"/>
    <w:next w:val="Normal"/>
    <w:link w:val="Heading1Char"/>
    <w:qFormat/>
    <w:rsid w:val="00A30E4D"/>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A30E4D"/>
    <w:pPr>
      <w:outlineLvl w:val="1"/>
    </w:pPr>
    <w:rPr>
      <w:color w:val="31849B" w:themeColor="accent5" w:themeShade="BF"/>
    </w:rPr>
  </w:style>
  <w:style w:type="paragraph" w:styleId="Heading3">
    <w:name w:val="heading 3"/>
    <w:basedOn w:val="Normal"/>
    <w:next w:val="Normal"/>
    <w:qFormat/>
    <w:rsid w:val="00A30E4D"/>
    <w:pPr>
      <w:keepNext/>
      <w:spacing w:before="240" w:after="60"/>
      <w:outlineLvl w:val="2"/>
    </w:pPr>
    <w:rPr>
      <w:rFonts w:ascii="Arial" w:hAnsi="Arial" w:cs="Arial"/>
      <w:bCs/>
      <w:szCs w:val="26"/>
    </w:rPr>
  </w:style>
  <w:style w:type="paragraph" w:styleId="Heading4">
    <w:name w:val="heading 4"/>
    <w:basedOn w:val="Normal"/>
    <w:next w:val="Normal"/>
    <w:qFormat/>
    <w:rsid w:val="00A30E4D"/>
    <w:pPr>
      <w:keepNext/>
      <w:spacing w:before="240" w:after="60"/>
      <w:outlineLvl w:val="3"/>
    </w:pPr>
    <w:rPr>
      <w:rFonts w:ascii="Arial" w:hAnsi="Arial"/>
      <w:bCs/>
      <w:sz w:val="28"/>
      <w:szCs w:val="28"/>
    </w:rPr>
  </w:style>
  <w:style w:type="paragraph" w:styleId="Heading5">
    <w:name w:val="heading 5"/>
    <w:basedOn w:val="Normal"/>
    <w:next w:val="Normal"/>
    <w:qFormat/>
    <w:rsid w:val="00A30E4D"/>
    <w:pPr>
      <w:keepNext/>
      <w:spacing w:before="240" w:after="60"/>
      <w:outlineLvl w:val="4"/>
    </w:pPr>
    <w:rPr>
      <w:b/>
      <w:bCs/>
      <w:iCs/>
      <w:szCs w:val="26"/>
    </w:rPr>
  </w:style>
  <w:style w:type="paragraph" w:styleId="Heading6">
    <w:name w:val="heading 6"/>
    <w:basedOn w:val="Normal"/>
    <w:next w:val="Normal"/>
    <w:qFormat/>
    <w:rsid w:val="00A30E4D"/>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397851"/>
    <w:rPr>
      <w:b/>
      <w:color w:val="31849B" w:themeColor="accent5" w:themeShade="BF"/>
      <w:sz w:val="64"/>
      <w:szCs w:val="52"/>
      <w14:textOutline w14:w="5080" w14:cap="flat" w14:cmpd="sng" w14:algn="ctr">
        <w14:noFill/>
        <w14:prstDash w14:val="solid"/>
        <w14:round/>
      </w14:textOutline>
    </w:rPr>
  </w:style>
  <w:style w:type="character" w:styleId="Strong">
    <w:name w:val="Strong"/>
    <w:basedOn w:val="DefaultParagraphFont"/>
    <w:qFormat/>
    <w:rsid w:val="00A30E4D"/>
    <w:rPr>
      <w:b/>
      <w:bCs/>
    </w:rPr>
  </w:style>
  <w:style w:type="paragraph" w:styleId="Subtitle">
    <w:name w:val="Subtitle"/>
    <w:aliases w:val="AH Subtitle"/>
    <w:basedOn w:val="Normal"/>
    <w:next w:val="Normal"/>
    <w:link w:val="SubtitleChar"/>
    <w:qFormat/>
    <w:rsid w:val="00A30E4D"/>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A30E4D"/>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A30E4D"/>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A30E4D"/>
    <w:rPr>
      <w:rFonts w:eastAsiaTheme="majorEastAsia" w:cstheme="majorBidi"/>
      <w:b/>
      <w:color w:val="31849B" w:themeColor="accent5" w:themeShade="BF"/>
      <w:lang w:eastAsia="en-US"/>
    </w:rPr>
  </w:style>
  <w:style w:type="paragraph" w:styleId="NoSpacing">
    <w:name w:val="No Spacing"/>
    <w:link w:val="NoSpacingChar"/>
    <w:uiPriority w:val="1"/>
    <w:qFormat/>
    <w:rsid w:val="00A30E4D"/>
    <w:pPr>
      <w:jc w:val="center"/>
    </w:pPr>
    <w:rPr>
      <w:sz w:val="18"/>
      <w:szCs w:val="18"/>
      <w:lang w:eastAsia="en-US"/>
    </w:rPr>
  </w:style>
  <w:style w:type="character" w:styleId="SubtleEmphasis">
    <w:name w:val="Subtle Emphasis"/>
    <w:basedOn w:val="DefaultParagraphFont"/>
    <w:uiPriority w:val="19"/>
    <w:qFormat/>
    <w:rsid w:val="00A30E4D"/>
    <w:rPr>
      <w:i/>
      <w:iCs/>
      <w:color w:val="808080" w:themeColor="text1" w:themeTint="7F"/>
    </w:rPr>
  </w:style>
  <w:style w:type="character" w:styleId="IntenseEmphasis">
    <w:name w:val="Intense Emphasis"/>
    <w:basedOn w:val="DefaultParagraphFont"/>
    <w:uiPriority w:val="21"/>
    <w:qFormat/>
    <w:rsid w:val="00A30E4D"/>
    <w:rPr>
      <w:b/>
      <w:bCs/>
      <w:i/>
      <w:iCs/>
      <w:color w:val="4F81BD" w:themeColor="accent1"/>
    </w:rPr>
  </w:style>
  <w:style w:type="paragraph" w:styleId="Quote">
    <w:name w:val="Quote"/>
    <w:basedOn w:val="Normal"/>
    <w:next w:val="Normal"/>
    <w:link w:val="QuoteChar"/>
    <w:uiPriority w:val="29"/>
    <w:qFormat/>
    <w:rsid w:val="00A30E4D"/>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A30E4D"/>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A30E4D"/>
    <w:pPr>
      <w:widowControl w:val="0"/>
      <w:spacing w:before="60"/>
    </w:pPr>
    <w:rPr>
      <w:sz w:val="16"/>
      <w:szCs w:val="16"/>
    </w:rPr>
  </w:style>
  <w:style w:type="character" w:customStyle="1" w:styleId="IntenseQuoteChar">
    <w:name w:val="Intense Quote Char"/>
    <w:basedOn w:val="DefaultParagraphFont"/>
    <w:link w:val="IntenseQuote"/>
    <w:uiPriority w:val="30"/>
    <w:rsid w:val="00A30E4D"/>
    <w:rPr>
      <w:sz w:val="16"/>
      <w:szCs w:val="16"/>
      <w:lang w:eastAsia="en-US"/>
    </w:rPr>
  </w:style>
  <w:style w:type="character" w:styleId="SubtleReference">
    <w:name w:val="Subtle Reference"/>
    <w:basedOn w:val="DefaultParagraphFont"/>
    <w:uiPriority w:val="31"/>
    <w:qFormat/>
    <w:rsid w:val="00A30E4D"/>
    <w:rPr>
      <w:smallCaps/>
      <w:color w:val="C0504D" w:themeColor="accent2"/>
      <w:u w:val="single"/>
    </w:rPr>
  </w:style>
  <w:style w:type="character" w:styleId="IntenseReference">
    <w:name w:val="Intense Reference"/>
    <w:basedOn w:val="DefaultParagraphFont"/>
    <w:uiPriority w:val="32"/>
    <w:qFormat/>
    <w:rsid w:val="00A30E4D"/>
    <w:rPr>
      <w:b/>
      <w:bCs/>
      <w:i/>
      <w:smallCaps/>
      <w:color w:val="C0504D" w:themeColor="accent2"/>
      <w:spacing w:val="5"/>
      <w:u w:val="none"/>
    </w:rPr>
  </w:style>
  <w:style w:type="character" w:styleId="BookTitle">
    <w:name w:val="Book Title"/>
    <w:basedOn w:val="DefaultParagraphFont"/>
    <w:uiPriority w:val="33"/>
    <w:qFormat/>
    <w:rsid w:val="00A30E4D"/>
    <w:rPr>
      <w:b/>
      <w:bCs/>
      <w:smallCaps/>
      <w:spacing w:val="5"/>
    </w:rPr>
  </w:style>
  <w:style w:type="paragraph" w:styleId="ListParagraph">
    <w:name w:val="List Paragraph"/>
    <w:basedOn w:val="Normal"/>
    <w:link w:val="ListParagraphChar"/>
    <w:uiPriority w:val="34"/>
    <w:qFormat/>
    <w:rsid w:val="00A30E4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A30E4D"/>
    <w:rPr>
      <w:rFonts w:ascii="Arial" w:hAnsi="Arial" w:cs="Arial"/>
      <w:b/>
      <w:bCs/>
      <w:kern w:val="28"/>
      <w:sz w:val="24"/>
      <w:szCs w:val="24"/>
      <w:lang w:eastAsia="en-US"/>
    </w:rPr>
  </w:style>
  <w:style w:type="paragraph" w:customStyle="1" w:styleId="AHparagraph">
    <w:name w:val="AH paragraph"/>
    <w:basedOn w:val="Normal"/>
    <w:link w:val="AHparagraphChar"/>
    <w:qFormat/>
    <w:rsid w:val="00A30E4D"/>
  </w:style>
  <w:style w:type="character" w:customStyle="1" w:styleId="AHparagraphChar">
    <w:name w:val="AH paragraph Char"/>
    <w:basedOn w:val="DefaultParagraphFont"/>
    <w:link w:val="AHparagraph"/>
    <w:rsid w:val="00A30E4D"/>
    <w:rPr>
      <w:sz w:val="24"/>
      <w:lang w:eastAsia="en-US"/>
    </w:rPr>
  </w:style>
  <w:style w:type="paragraph" w:customStyle="1" w:styleId="AHGraphtitle">
    <w:name w:val="AH Graph title"/>
    <w:basedOn w:val="AHTabletitle"/>
    <w:link w:val="AHGraphtitleChar"/>
    <w:qFormat/>
    <w:rsid w:val="00A30E4D"/>
    <w:pPr>
      <w:spacing w:after="0"/>
    </w:pPr>
  </w:style>
  <w:style w:type="character" w:customStyle="1" w:styleId="AHGraphtitleChar">
    <w:name w:val="AH Graph title Char"/>
    <w:basedOn w:val="AHTabletitleChar"/>
    <w:link w:val="AHGraphtitle"/>
    <w:rsid w:val="00A30E4D"/>
    <w:rPr>
      <w:rFonts w:eastAsiaTheme="majorEastAsia" w:cstheme="majorBidi"/>
      <w:b/>
      <w:color w:val="31849B" w:themeColor="accent5" w:themeShade="BF"/>
      <w:lang w:eastAsia="en-US"/>
    </w:rPr>
  </w:style>
  <w:style w:type="paragraph" w:customStyle="1" w:styleId="AHTabletitle">
    <w:name w:val="AH Table title"/>
    <w:basedOn w:val="Title"/>
    <w:link w:val="AHTabletitleChar"/>
    <w:qFormat/>
    <w:rsid w:val="00A30E4D"/>
    <w:pPr>
      <w:jc w:val="left"/>
    </w:pPr>
  </w:style>
  <w:style w:type="character" w:customStyle="1" w:styleId="AHTabletitleChar">
    <w:name w:val="AH Table title Char"/>
    <w:basedOn w:val="TitleChar"/>
    <w:link w:val="AHTabletitle"/>
    <w:rsid w:val="00A30E4D"/>
    <w:rPr>
      <w:rFonts w:eastAsiaTheme="majorEastAsia" w:cstheme="majorBidi"/>
      <w:b/>
      <w:color w:val="31849B" w:themeColor="accent5" w:themeShade="BF"/>
      <w:lang w:eastAsia="en-US"/>
    </w:rPr>
  </w:style>
  <w:style w:type="paragraph" w:customStyle="1" w:styleId="AHnote">
    <w:name w:val="AH note"/>
    <w:basedOn w:val="Quote"/>
    <w:link w:val="AHnoteChar"/>
    <w:qFormat/>
    <w:rsid w:val="00A30E4D"/>
    <w:pPr>
      <w:shd w:val="clear" w:color="auto" w:fill="auto"/>
    </w:pPr>
    <w:rPr>
      <w:i w:val="0"/>
      <w:sz w:val="18"/>
      <w:szCs w:val="18"/>
    </w:rPr>
  </w:style>
  <w:style w:type="character" w:customStyle="1" w:styleId="AHnoteChar">
    <w:name w:val="AH note Char"/>
    <w:basedOn w:val="QuoteChar"/>
    <w:link w:val="AHnote"/>
    <w:rsid w:val="00A30E4D"/>
    <w:rPr>
      <w:i w:val="0"/>
      <w:sz w:val="18"/>
      <w:szCs w:val="18"/>
      <w:shd w:val="clear" w:color="auto" w:fill="DAEEF3" w:themeFill="accent5" w:themeFillTint="33"/>
      <w:lang w:eastAsia="en-US"/>
    </w:rPr>
  </w:style>
  <w:style w:type="paragraph" w:customStyle="1" w:styleId="AHDocTitle">
    <w:name w:val="AH Doc Title"/>
    <w:basedOn w:val="Normal"/>
    <w:link w:val="AHDocTitleChar"/>
    <w:qFormat/>
    <w:rsid w:val="00A30E4D"/>
  </w:style>
  <w:style w:type="character" w:customStyle="1" w:styleId="AHDocTitleChar">
    <w:name w:val="AH Doc Title Char"/>
    <w:basedOn w:val="DefaultParagraphFont"/>
    <w:link w:val="AHDocTitle"/>
    <w:rsid w:val="00A30E4D"/>
    <w:rPr>
      <w:sz w:val="24"/>
      <w:lang w:eastAsia="en-US"/>
    </w:rPr>
  </w:style>
  <w:style w:type="paragraph" w:customStyle="1" w:styleId="AHBlueSubtitle">
    <w:name w:val="AH Blue Subtitle"/>
    <w:basedOn w:val="Heading2"/>
    <w:link w:val="AHBlueSubtitleChar"/>
    <w:qFormat/>
    <w:rsid w:val="00A30E4D"/>
    <w:pPr>
      <w:jc w:val="left"/>
    </w:pPr>
  </w:style>
  <w:style w:type="character" w:customStyle="1" w:styleId="AHBlueSubtitleChar">
    <w:name w:val="AH Blue Subtitle Char"/>
    <w:basedOn w:val="Heading2Char"/>
    <w:link w:val="AHBlueSubtitle"/>
    <w:rsid w:val="00A30E4D"/>
    <w:rPr>
      <w:rFonts w:ascii="Arial" w:hAnsi="Arial" w:cs="Arial"/>
      <w:b/>
      <w:bCs/>
      <w:color w:val="31849B" w:themeColor="accent5" w:themeShade="BF"/>
      <w:kern w:val="28"/>
      <w:sz w:val="24"/>
      <w:szCs w:val="24"/>
      <w:lang w:eastAsia="en-US"/>
    </w:rPr>
  </w:style>
  <w:style w:type="paragraph" w:customStyle="1" w:styleId="AHTablefirstcolumn">
    <w:name w:val="AH Table first column"/>
    <w:basedOn w:val="NoSpacing"/>
    <w:link w:val="AHTablefirstcolumnChar"/>
    <w:qFormat/>
    <w:rsid w:val="00A30E4D"/>
    <w:pPr>
      <w:jc w:val="left"/>
    </w:pPr>
  </w:style>
  <w:style w:type="character" w:customStyle="1" w:styleId="AHTablefirstcolumnChar">
    <w:name w:val="AH Table first column Char"/>
    <w:basedOn w:val="NoSpacingChar"/>
    <w:link w:val="AHTablefirstcolumn"/>
    <w:rsid w:val="00A30E4D"/>
    <w:rPr>
      <w:sz w:val="18"/>
      <w:szCs w:val="18"/>
      <w:lang w:eastAsia="en-US"/>
    </w:rPr>
  </w:style>
  <w:style w:type="paragraph" w:customStyle="1" w:styleId="AHTablefirstcolumnheading">
    <w:name w:val="AH Table first column heading"/>
    <w:basedOn w:val="Subtitle"/>
    <w:link w:val="AHTablefirstcolumnheadingChar"/>
    <w:qFormat/>
    <w:rsid w:val="00A30E4D"/>
    <w:pPr>
      <w:spacing w:before="0"/>
      <w:jc w:val="left"/>
    </w:pPr>
  </w:style>
  <w:style w:type="character" w:customStyle="1" w:styleId="AHTablefirstcolumnheadingChar">
    <w:name w:val="AH Table first column heading Char"/>
    <w:basedOn w:val="SubtitleChar"/>
    <w:link w:val="AHTablefirstcolumnheading"/>
    <w:rsid w:val="00A30E4D"/>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A30E4D"/>
  </w:style>
  <w:style w:type="character" w:customStyle="1" w:styleId="TablerowsChar">
    <w:name w:val="Table rows Char"/>
    <w:basedOn w:val="NoSpacingChar"/>
    <w:link w:val="Tablerows"/>
    <w:rsid w:val="00A30E4D"/>
    <w:rPr>
      <w:sz w:val="18"/>
      <w:szCs w:val="18"/>
      <w:lang w:eastAsia="en-US"/>
    </w:rPr>
  </w:style>
  <w:style w:type="paragraph" w:customStyle="1" w:styleId="AHTableheadings">
    <w:name w:val="AH Table headings"/>
    <w:basedOn w:val="AHTablefirstcolumnheading"/>
    <w:link w:val="AHTableheadingsChar"/>
    <w:qFormat/>
    <w:rsid w:val="00A10544"/>
    <w:pPr>
      <w:jc w:val="center"/>
    </w:pPr>
  </w:style>
  <w:style w:type="character" w:customStyle="1" w:styleId="AHTableheadingsChar">
    <w:name w:val="AH Table headings Char"/>
    <w:basedOn w:val="SubtitleChar"/>
    <w:link w:val="AHTableheadings"/>
    <w:rsid w:val="00A10544"/>
    <w:rPr>
      <w:rFonts w:eastAsiaTheme="majorEastAsia" w:cstheme="majorBidi"/>
      <w:b/>
      <w:color w:val="FFFFFF" w:themeColor="background1"/>
      <w:sz w:val="18"/>
      <w:szCs w:val="18"/>
      <w:lang w:eastAsia="en-US"/>
    </w:rPr>
  </w:style>
  <w:style w:type="paragraph" w:customStyle="1" w:styleId="AHBlackTitle">
    <w:name w:val="AH Black Title"/>
    <w:basedOn w:val="Heading1"/>
    <w:link w:val="AHBlackTitleChar"/>
    <w:qFormat/>
    <w:rsid w:val="00A30E4D"/>
  </w:style>
  <w:style w:type="character" w:customStyle="1" w:styleId="AHBlackTitleChar">
    <w:name w:val="AH Black Title Char"/>
    <w:basedOn w:val="Heading1Char"/>
    <w:link w:val="AHBlackTitle"/>
    <w:rsid w:val="00A30E4D"/>
    <w:rPr>
      <w:rFonts w:ascii="Arial" w:hAnsi="Arial" w:cs="Arial"/>
      <w:b/>
      <w:bCs/>
      <w:kern w:val="28"/>
      <w:sz w:val="24"/>
      <w:szCs w:val="24"/>
      <w:lang w:eastAsia="en-US"/>
    </w:rPr>
  </w:style>
  <w:style w:type="paragraph" w:customStyle="1" w:styleId="AHfootnote">
    <w:name w:val="AH footnote"/>
    <w:basedOn w:val="IntenseQuote"/>
    <w:link w:val="AHfootnoteChar"/>
    <w:qFormat/>
    <w:rsid w:val="00A30E4D"/>
    <w:pPr>
      <w:jc w:val="left"/>
    </w:pPr>
  </w:style>
  <w:style w:type="character" w:customStyle="1" w:styleId="AHfootnoteChar">
    <w:name w:val="AH footnote Char"/>
    <w:basedOn w:val="IntenseQuoteChar"/>
    <w:link w:val="AHfootnote"/>
    <w:rsid w:val="00A30E4D"/>
    <w:rPr>
      <w:sz w:val="16"/>
      <w:szCs w:val="16"/>
      <w:lang w:eastAsia="en-US"/>
    </w:rPr>
  </w:style>
  <w:style w:type="paragraph" w:customStyle="1" w:styleId="AHReferences">
    <w:name w:val="AH References"/>
    <w:basedOn w:val="ListParagraph"/>
    <w:link w:val="AHReferencesChar"/>
    <w:qFormat/>
    <w:rsid w:val="002F0DB3"/>
    <w:pPr>
      <w:numPr>
        <w:numId w:val="11"/>
      </w:numPr>
      <w:spacing w:before="40"/>
      <w:ind w:left="284" w:hanging="284"/>
      <w:contextualSpacing w:val="0"/>
    </w:pPr>
    <w:rPr>
      <w:sz w:val="20"/>
    </w:rPr>
  </w:style>
  <w:style w:type="character" w:customStyle="1" w:styleId="AHReferencesChar">
    <w:name w:val="AH References Char"/>
    <w:basedOn w:val="ListParagraphChar"/>
    <w:link w:val="AHReferences"/>
    <w:rsid w:val="002F0DB3"/>
    <w:rPr>
      <w:sz w:val="24"/>
      <w:lang w:eastAsia="en-US"/>
    </w:rPr>
  </w:style>
  <w:style w:type="paragraph" w:customStyle="1" w:styleId="AHTableColumns">
    <w:name w:val="AH Table Columns"/>
    <w:basedOn w:val="AHTablefirstcolumn"/>
    <w:link w:val="AHTableColumnsChar"/>
    <w:qFormat/>
    <w:rsid w:val="00A30E4D"/>
    <w:pPr>
      <w:jc w:val="center"/>
    </w:pPr>
  </w:style>
  <w:style w:type="character" w:customStyle="1" w:styleId="AHTableColumnsChar">
    <w:name w:val="AH Table Columns Char"/>
    <w:basedOn w:val="AHTablefirstcolumnChar"/>
    <w:link w:val="AHTableColumns"/>
    <w:rsid w:val="00A30E4D"/>
    <w:rPr>
      <w:sz w:val="18"/>
      <w:szCs w:val="18"/>
      <w:lang w:eastAsia="en-US"/>
    </w:rPr>
  </w:style>
  <w:style w:type="character" w:customStyle="1" w:styleId="Heading2Char">
    <w:name w:val="Heading 2 Char"/>
    <w:basedOn w:val="Heading1Char"/>
    <w:link w:val="Heading2"/>
    <w:rsid w:val="00A30E4D"/>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A30E4D"/>
    <w:rPr>
      <w:sz w:val="18"/>
      <w:szCs w:val="18"/>
      <w:lang w:eastAsia="en-US"/>
    </w:rPr>
  </w:style>
  <w:style w:type="character" w:customStyle="1" w:styleId="ListParagraphChar">
    <w:name w:val="List Paragraph Char"/>
    <w:basedOn w:val="DefaultParagraphFont"/>
    <w:link w:val="ListParagraph"/>
    <w:uiPriority w:val="34"/>
    <w:rsid w:val="00A30E4D"/>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239560284">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588195546">
      <w:bodyDiv w:val="1"/>
      <w:marLeft w:val="0"/>
      <w:marRight w:val="0"/>
      <w:marTop w:val="0"/>
      <w:marBottom w:val="0"/>
      <w:divBdr>
        <w:top w:val="none" w:sz="0" w:space="0" w:color="auto"/>
        <w:left w:val="none" w:sz="0" w:space="0" w:color="auto"/>
        <w:bottom w:val="none" w:sz="0" w:space="0" w:color="auto"/>
        <w:right w:val="none" w:sz="0" w:space="0" w:color="auto"/>
      </w:divBdr>
    </w:div>
    <w:div w:id="628361892">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2495457">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462652735">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healthworkforcedata@health.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045F86-B970-4F26-93CC-9BBF872C7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1222</Words>
  <Characters>6972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2019-07-10T02:10:00Z</cp:lastPrinted>
  <dcterms:created xsi:type="dcterms:W3CDTF">2019-08-01T22:57:00Z</dcterms:created>
  <dcterms:modified xsi:type="dcterms:W3CDTF">2019-08-01T22:57:00Z</dcterms:modified>
</cp:coreProperties>
</file>